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547" w:rsidRPr="006750A3" w:rsidRDefault="00FC1B09" w:rsidP="002423A0">
      <w:pPr>
        <w:pStyle w:val="Heading2"/>
        <w:kinsoku w:val="0"/>
        <w:overflowPunct w:val="0"/>
        <w:spacing w:line="360" w:lineRule="auto"/>
        <w:ind w:left="744" w:hanging="418"/>
        <w:jc w:val="center"/>
        <w:outlineLvl w:val="9"/>
        <w:rPr>
          <w:rFonts w:asciiTheme="majorEastAsia" w:eastAsiaTheme="majorEastAsia" w:hAnsiTheme="majorEastAsia"/>
          <w:sz w:val="28"/>
          <w:szCs w:val="28"/>
        </w:rPr>
      </w:pPr>
      <w:r w:rsidRPr="006750A3">
        <w:rPr>
          <w:rFonts w:asciiTheme="majorEastAsia" w:eastAsiaTheme="majorEastAsia" w:hAnsiTheme="majorEastAsia" w:hint="eastAsia"/>
          <w:sz w:val="28"/>
          <w:szCs w:val="28"/>
        </w:rPr>
        <w:t>扬州大学</w:t>
      </w:r>
      <w:r w:rsidR="005522CA" w:rsidRPr="006750A3">
        <w:rPr>
          <w:rFonts w:asciiTheme="majorEastAsia" w:eastAsiaTheme="majorEastAsia" w:hAnsiTheme="majorEastAsia" w:hint="eastAsia"/>
          <w:sz w:val="28"/>
          <w:szCs w:val="28"/>
        </w:rPr>
        <w:t>体育</w:t>
      </w:r>
      <w:r w:rsidRPr="006750A3">
        <w:rPr>
          <w:rFonts w:asciiTheme="majorEastAsia" w:eastAsiaTheme="majorEastAsia" w:hAnsiTheme="majorEastAsia" w:hint="eastAsia"/>
          <w:sz w:val="28"/>
          <w:szCs w:val="28"/>
        </w:rPr>
        <w:t>学院硕博连读招生实施办法</w:t>
      </w:r>
    </w:p>
    <w:p w:rsidR="00912547" w:rsidRPr="006750A3" w:rsidRDefault="00912547" w:rsidP="002423A0">
      <w:pPr>
        <w:pStyle w:val="a3"/>
        <w:kinsoku w:val="0"/>
        <w:overflowPunct w:val="0"/>
        <w:spacing w:before="16" w:line="360" w:lineRule="auto"/>
        <w:ind w:left="0"/>
        <w:rPr>
          <w:rFonts w:asciiTheme="minorEastAsia" w:eastAsiaTheme="minorEastAsia" w:hAnsiTheme="minorEastAsia" w:cs="Microsoft JhengHei"/>
          <w:b/>
          <w:bCs/>
          <w:sz w:val="28"/>
          <w:szCs w:val="28"/>
        </w:rPr>
      </w:pPr>
    </w:p>
    <w:p w:rsidR="00912547" w:rsidRPr="006750A3" w:rsidRDefault="00FC1B09" w:rsidP="002423A0">
      <w:pPr>
        <w:pStyle w:val="a3"/>
        <w:kinsoku w:val="0"/>
        <w:overflowPunct w:val="0"/>
        <w:spacing w:before="1" w:line="360" w:lineRule="auto"/>
        <w:ind w:right="266" w:firstLine="626"/>
        <w:jc w:val="both"/>
        <w:rPr>
          <w:rFonts w:asciiTheme="minorEastAsia" w:eastAsiaTheme="minorEastAsia" w:hAnsiTheme="minorEastAsia"/>
          <w:spacing w:val="-2"/>
          <w:w w:val="95"/>
          <w:sz w:val="28"/>
          <w:szCs w:val="28"/>
        </w:rPr>
      </w:pPr>
      <w:r w:rsidRPr="006750A3">
        <w:rPr>
          <w:rFonts w:asciiTheme="minorEastAsia" w:eastAsiaTheme="minorEastAsia" w:hAnsiTheme="minorEastAsia" w:hint="eastAsia"/>
          <w:sz w:val="28"/>
          <w:szCs w:val="28"/>
        </w:rPr>
        <w:t>为深化博士研究生招生机制改革，提高生源质量，切实</w:t>
      </w:r>
      <w:r w:rsidRPr="006750A3">
        <w:rPr>
          <w:rFonts w:asciiTheme="minorEastAsia" w:eastAsiaTheme="minorEastAsia" w:hAnsiTheme="minorEastAsia" w:hint="eastAsia"/>
          <w:spacing w:val="8"/>
          <w:sz w:val="28"/>
          <w:szCs w:val="28"/>
        </w:rPr>
        <w:t>从我院成绩优秀且具有较强创新精神和科研能力的在学硕</w:t>
      </w:r>
      <w:r w:rsidRPr="006750A3">
        <w:rPr>
          <w:rFonts w:asciiTheme="minorEastAsia" w:eastAsiaTheme="minorEastAsia" w:hAnsiTheme="minorEastAsia" w:hint="eastAsia"/>
          <w:sz w:val="28"/>
          <w:szCs w:val="28"/>
        </w:rPr>
        <w:t>士生中选拔优秀硕士生攻读博士学位，培养创新型人才，根</w:t>
      </w:r>
      <w:r w:rsidRPr="006750A3">
        <w:rPr>
          <w:rFonts w:asciiTheme="minorEastAsia" w:eastAsiaTheme="minorEastAsia" w:hAnsiTheme="minorEastAsia" w:hint="eastAsia"/>
          <w:spacing w:val="-1"/>
          <w:sz w:val="28"/>
          <w:szCs w:val="28"/>
        </w:rPr>
        <w:t>据《扬州大学博士研究生招生管理办法</w:t>
      </w:r>
      <w:r w:rsidRPr="006750A3">
        <w:rPr>
          <w:rFonts w:asciiTheme="minorEastAsia" w:eastAsiaTheme="minorEastAsia" w:hAnsiTheme="minorEastAsia" w:hint="eastAsia"/>
          <w:sz w:val="28"/>
          <w:szCs w:val="28"/>
        </w:rPr>
        <w:t>（修订</w:t>
      </w:r>
      <w:r w:rsidRPr="006750A3">
        <w:rPr>
          <w:rFonts w:asciiTheme="minorEastAsia" w:eastAsiaTheme="minorEastAsia" w:hAnsiTheme="minorEastAsia" w:hint="eastAsia"/>
          <w:spacing w:val="-161"/>
          <w:sz w:val="28"/>
          <w:szCs w:val="28"/>
        </w:rPr>
        <w:t>）</w:t>
      </w:r>
      <w:r w:rsidRPr="006750A3">
        <w:rPr>
          <w:rFonts w:asciiTheme="minorEastAsia" w:eastAsiaTheme="minorEastAsia" w:hAnsiTheme="minorEastAsia" w:hint="eastAsia"/>
          <w:spacing w:val="-29"/>
          <w:sz w:val="28"/>
          <w:szCs w:val="28"/>
        </w:rPr>
        <w:t>》《扬州大学</w:t>
      </w:r>
      <w:r w:rsidRPr="006750A3">
        <w:rPr>
          <w:rFonts w:asciiTheme="minorEastAsia" w:eastAsiaTheme="minorEastAsia" w:hAnsiTheme="minorEastAsia" w:hint="eastAsia"/>
          <w:spacing w:val="3"/>
          <w:sz w:val="28"/>
          <w:szCs w:val="28"/>
        </w:rPr>
        <w:t>博士研究生指导教师招生实施细则</w:t>
      </w:r>
      <w:r w:rsidRPr="006750A3">
        <w:rPr>
          <w:rFonts w:asciiTheme="minorEastAsia" w:eastAsiaTheme="minorEastAsia" w:hAnsiTheme="minorEastAsia" w:hint="eastAsia"/>
          <w:spacing w:val="5"/>
          <w:sz w:val="28"/>
          <w:szCs w:val="28"/>
        </w:rPr>
        <w:t>（修订</w:t>
      </w:r>
      <w:r w:rsidRPr="006750A3">
        <w:rPr>
          <w:rFonts w:asciiTheme="minorEastAsia" w:eastAsiaTheme="minorEastAsia" w:hAnsiTheme="minorEastAsia" w:hint="eastAsia"/>
          <w:spacing w:val="-154"/>
          <w:sz w:val="28"/>
          <w:szCs w:val="28"/>
        </w:rPr>
        <w:t>）</w:t>
      </w:r>
      <w:r w:rsidRPr="006750A3">
        <w:rPr>
          <w:rFonts w:asciiTheme="minorEastAsia" w:eastAsiaTheme="minorEastAsia" w:hAnsiTheme="minorEastAsia" w:hint="eastAsia"/>
          <w:spacing w:val="5"/>
          <w:sz w:val="28"/>
          <w:szCs w:val="28"/>
        </w:rPr>
        <w:t>》精神，结合我</w:t>
      </w:r>
      <w:r w:rsidRPr="006750A3">
        <w:rPr>
          <w:rFonts w:asciiTheme="minorEastAsia" w:eastAsiaTheme="minorEastAsia" w:hAnsiTheme="minorEastAsia" w:hint="eastAsia"/>
          <w:spacing w:val="-2"/>
          <w:sz w:val="28"/>
          <w:szCs w:val="28"/>
        </w:rPr>
        <w:t>院实际，特制定</w:t>
      </w:r>
      <w:r w:rsidR="00734756">
        <w:rPr>
          <w:rFonts w:asciiTheme="minorEastAsia" w:eastAsiaTheme="minorEastAsia" w:hAnsiTheme="minorEastAsia" w:hint="eastAsia"/>
          <w:spacing w:val="-2"/>
          <w:sz w:val="28"/>
          <w:szCs w:val="28"/>
        </w:rPr>
        <w:t>本</w:t>
      </w:r>
      <w:r w:rsidRPr="006750A3">
        <w:rPr>
          <w:rFonts w:asciiTheme="minorEastAsia" w:eastAsiaTheme="minorEastAsia" w:hAnsiTheme="minorEastAsia" w:hint="eastAsia"/>
          <w:spacing w:val="-2"/>
          <w:w w:val="95"/>
          <w:sz w:val="28"/>
          <w:szCs w:val="28"/>
        </w:rPr>
        <w:t>实施办法。</w:t>
      </w:r>
    </w:p>
    <w:p w:rsidR="00912547" w:rsidRPr="006750A3" w:rsidRDefault="00FC1B09" w:rsidP="008738C2">
      <w:pPr>
        <w:pStyle w:val="Heading2"/>
        <w:tabs>
          <w:tab w:val="left" w:pos="1825"/>
        </w:tabs>
        <w:kinsoku w:val="0"/>
        <w:overflowPunct w:val="0"/>
        <w:spacing w:line="360" w:lineRule="auto"/>
        <w:ind w:leftChars="221" w:firstLineChars="50" w:firstLine="141"/>
        <w:outlineLvl w:val="9"/>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第一条</w:t>
      </w:r>
      <w:r w:rsidRPr="006750A3">
        <w:rPr>
          <w:rFonts w:asciiTheme="minorEastAsia" w:eastAsiaTheme="minorEastAsia" w:hAnsiTheme="minorEastAsia"/>
          <w:sz w:val="28"/>
          <w:szCs w:val="28"/>
        </w:rPr>
        <w:tab/>
      </w:r>
      <w:r w:rsidRPr="006750A3">
        <w:rPr>
          <w:rFonts w:asciiTheme="minorEastAsia" w:eastAsiaTheme="minorEastAsia" w:hAnsiTheme="minorEastAsia" w:hint="eastAsia"/>
          <w:sz w:val="28"/>
          <w:szCs w:val="28"/>
        </w:rPr>
        <w:t>招生学科</w:t>
      </w:r>
    </w:p>
    <w:p w:rsidR="00912547" w:rsidRPr="006750A3" w:rsidRDefault="005522CA" w:rsidP="002423A0">
      <w:pPr>
        <w:pStyle w:val="a3"/>
        <w:kinsoku w:val="0"/>
        <w:overflowPunct w:val="0"/>
        <w:spacing w:before="104" w:line="360" w:lineRule="auto"/>
        <w:ind w:right="112" w:firstLine="640"/>
        <w:rPr>
          <w:rFonts w:asciiTheme="minorEastAsia" w:eastAsiaTheme="minorEastAsia" w:hAnsiTheme="minorEastAsia"/>
          <w:w w:val="95"/>
          <w:sz w:val="28"/>
          <w:szCs w:val="28"/>
        </w:rPr>
      </w:pPr>
      <w:r w:rsidRPr="006750A3">
        <w:rPr>
          <w:rFonts w:asciiTheme="minorEastAsia" w:eastAsiaTheme="minorEastAsia" w:hAnsiTheme="minorEastAsia" w:hint="eastAsia"/>
          <w:sz w:val="28"/>
          <w:szCs w:val="28"/>
        </w:rPr>
        <w:t>体育</w:t>
      </w:r>
      <w:r w:rsidR="00FC1B09" w:rsidRPr="006750A3">
        <w:rPr>
          <w:rFonts w:asciiTheme="minorEastAsia" w:eastAsiaTheme="minorEastAsia" w:hAnsiTheme="minorEastAsia" w:hint="eastAsia"/>
          <w:sz w:val="28"/>
          <w:szCs w:val="28"/>
        </w:rPr>
        <w:t>学院硕博连读招生学科为</w:t>
      </w:r>
      <w:r w:rsidRPr="006750A3">
        <w:rPr>
          <w:rFonts w:asciiTheme="minorEastAsia" w:eastAsiaTheme="minorEastAsia" w:hAnsiTheme="minorEastAsia" w:hint="eastAsia"/>
          <w:sz w:val="28"/>
          <w:szCs w:val="28"/>
        </w:rPr>
        <w:t>体育学</w:t>
      </w:r>
      <w:r w:rsidR="00FC1B09" w:rsidRPr="006750A3">
        <w:rPr>
          <w:rFonts w:asciiTheme="minorEastAsia" w:eastAsiaTheme="minorEastAsia" w:hAnsiTheme="minorEastAsia" w:hint="eastAsia"/>
          <w:w w:val="95"/>
          <w:sz w:val="28"/>
          <w:szCs w:val="28"/>
        </w:rPr>
        <w:t>一级学科博士点。</w:t>
      </w:r>
    </w:p>
    <w:p w:rsidR="00912547" w:rsidRPr="006750A3" w:rsidRDefault="00FC1B09" w:rsidP="008738C2">
      <w:pPr>
        <w:pStyle w:val="Heading2"/>
        <w:tabs>
          <w:tab w:val="left" w:pos="1825"/>
        </w:tabs>
        <w:kinsoku w:val="0"/>
        <w:overflowPunct w:val="0"/>
        <w:spacing w:line="360" w:lineRule="auto"/>
        <w:ind w:leftChars="221" w:firstLineChars="50" w:firstLine="141"/>
        <w:outlineLvl w:val="9"/>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第二条</w:t>
      </w:r>
      <w:r w:rsidRPr="006750A3">
        <w:rPr>
          <w:rFonts w:asciiTheme="minorEastAsia" w:eastAsiaTheme="minorEastAsia" w:hAnsiTheme="minorEastAsia"/>
          <w:sz w:val="28"/>
          <w:szCs w:val="28"/>
        </w:rPr>
        <w:tab/>
      </w:r>
      <w:r w:rsidRPr="006750A3">
        <w:rPr>
          <w:rFonts w:asciiTheme="minorEastAsia" w:eastAsiaTheme="minorEastAsia" w:hAnsiTheme="minorEastAsia" w:hint="eastAsia"/>
          <w:sz w:val="28"/>
          <w:szCs w:val="28"/>
        </w:rPr>
        <w:t>招生对象</w:t>
      </w:r>
    </w:p>
    <w:p w:rsidR="00912547" w:rsidRPr="006750A3" w:rsidRDefault="00FC1B09" w:rsidP="002423A0">
      <w:pPr>
        <w:pStyle w:val="a3"/>
        <w:kinsoku w:val="0"/>
        <w:overflowPunct w:val="0"/>
        <w:spacing w:before="104" w:line="360" w:lineRule="auto"/>
        <w:ind w:right="112" w:firstLine="640"/>
        <w:rPr>
          <w:rFonts w:asciiTheme="minorEastAsia" w:eastAsiaTheme="minorEastAsia" w:hAnsiTheme="minorEastAsia"/>
          <w:spacing w:val="-3"/>
          <w:w w:val="95"/>
          <w:sz w:val="28"/>
          <w:szCs w:val="28"/>
        </w:rPr>
      </w:pPr>
      <w:r w:rsidRPr="006750A3">
        <w:rPr>
          <w:rFonts w:asciiTheme="minorEastAsia" w:eastAsiaTheme="minorEastAsia" w:hAnsiTheme="minorEastAsia" w:hint="eastAsia"/>
          <w:spacing w:val="11"/>
          <w:sz w:val="28"/>
          <w:szCs w:val="28"/>
        </w:rPr>
        <w:t>硕博</w:t>
      </w:r>
      <w:r w:rsidRPr="006750A3">
        <w:rPr>
          <w:rFonts w:asciiTheme="minorEastAsia" w:eastAsiaTheme="minorEastAsia" w:hAnsiTheme="minorEastAsia" w:hint="eastAsia"/>
          <w:spacing w:val="10"/>
          <w:sz w:val="28"/>
          <w:szCs w:val="28"/>
        </w:rPr>
        <w:t>连读招生对象一般为我院</w:t>
      </w:r>
      <w:r w:rsidRPr="006750A3">
        <w:rPr>
          <w:rFonts w:asciiTheme="minorEastAsia" w:eastAsiaTheme="minorEastAsia" w:hAnsiTheme="minorEastAsia" w:hint="eastAsia"/>
          <w:spacing w:val="-3"/>
          <w:sz w:val="28"/>
          <w:szCs w:val="28"/>
        </w:rPr>
        <w:t>学术型在学二年级硕士生</w:t>
      </w:r>
      <w:r w:rsidRPr="006750A3">
        <w:rPr>
          <w:rFonts w:asciiTheme="minorEastAsia" w:eastAsiaTheme="minorEastAsia" w:hAnsiTheme="minorEastAsia" w:hint="eastAsia"/>
          <w:spacing w:val="-3"/>
          <w:w w:val="95"/>
          <w:sz w:val="28"/>
          <w:szCs w:val="28"/>
        </w:rPr>
        <w:t>。</w:t>
      </w:r>
    </w:p>
    <w:p w:rsidR="00912547" w:rsidRPr="006750A3" w:rsidRDefault="00FC1B09" w:rsidP="008738C2">
      <w:pPr>
        <w:pStyle w:val="Heading2"/>
        <w:tabs>
          <w:tab w:val="left" w:pos="1826"/>
        </w:tabs>
        <w:kinsoku w:val="0"/>
        <w:overflowPunct w:val="0"/>
        <w:spacing w:line="360" w:lineRule="auto"/>
        <w:ind w:leftChars="225" w:left="540" w:firstLineChars="50" w:firstLine="141"/>
        <w:outlineLvl w:val="9"/>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第三条</w:t>
      </w:r>
      <w:r w:rsidRPr="006750A3">
        <w:rPr>
          <w:rFonts w:asciiTheme="minorEastAsia" w:eastAsiaTheme="minorEastAsia" w:hAnsiTheme="minorEastAsia"/>
          <w:sz w:val="28"/>
          <w:szCs w:val="28"/>
        </w:rPr>
        <w:tab/>
      </w:r>
      <w:r w:rsidRPr="006750A3">
        <w:rPr>
          <w:rFonts w:asciiTheme="minorEastAsia" w:eastAsiaTheme="minorEastAsia" w:hAnsiTheme="minorEastAsia" w:hint="eastAsia"/>
          <w:sz w:val="28"/>
          <w:szCs w:val="28"/>
        </w:rPr>
        <w:t>招生指标</w:t>
      </w:r>
    </w:p>
    <w:p w:rsidR="00912547" w:rsidRPr="006750A3" w:rsidRDefault="00FC1B09" w:rsidP="002423A0">
      <w:pPr>
        <w:pStyle w:val="a3"/>
        <w:kinsoku w:val="0"/>
        <w:overflowPunct w:val="0"/>
        <w:spacing w:before="104" w:line="360" w:lineRule="auto"/>
        <w:ind w:leftChars="49" w:right="273" w:firstLineChars="200" w:firstLine="560"/>
        <w:jc w:val="both"/>
        <w:rPr>
          <w:rFonts w:asciiTheme="minorEastAsia" w:eastAsiaTheme="minorEastAsia" w:hAnsiTheme="minorEastAsia"/>
          <w:w w:val="95"/>
          <w:sz w:val="28"/>
          <w:szCs w:val="28"/>
        </w:rPr>
      </w:pPr>
      <w:r w:rsidRPr="006750A3">
        <w:rPr>
          <w:rFonts w:asciiTheme="minorEastAsia" w:eastAsiaTheme="minorEastAsia" w:hAnsiTheme="minorEastAsia" w:hint="eastAsia"/>
          <w:sz w:val="28"/>
          <w:szCs w:val="28"/>
        </w:rPr>
        <w:t>硕博连读当年招生人数将占用学校当年下达给我院的博士生招生人数指标，具体招生人数将根据我院硕博连读申请情况以及</w:t>
      </w:r>
      <w:r w:rsidRPr="006750A3">
        <w:rPr>
          <w:rFonts w:asciiTheme="minorEastAsia" w:eastAsiaTheme="minorEastAsia" w:hAnsiTheme="minorEastAsia" w:hint="eastAsia"/>
          <w:w w:val="95"/>
          <w:sz w:val="28"/>
          <w:szCs w:val="28"/>
        </w:rPr>
        <w:t>我院博士生普通招考和申请考核制情况而确定。</w:t>
      </w:r>
    </w:p>
    <w:p w:rsidR="00912547" w:rsidRPr="006750A3" w:rsidRDefault="00FC1B09" w:rsidP="008738C2">
      <w:pPr>
        <w:pStyle w:val="Heading2"/>
        <w:tabs>
          <w:tab w:val="left" w:pos="1826"/>
        </w:tabs>
        <w:kinsoku w:val="0"/>
        <w:overflowPunct w:val="0"/>
        <w:spacing w:line="360" w:lineRule="auto"/>
        <w:ind w:leftChars="225" w:left="540" w:firstLineChars="50" w:firstLine="141"/>
        <w:outlineLvl w:val="9"/>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第四条</w:t>
      </w:r>
      <w:r w:rsidRPr="006750A3">
        <w:rPr>
          <w:rFonts w:asciiTheme="minorEastAsia" w:eastAsiaTheme="minorEastAsia" w:hAnsiTheme="minorEastAsia"/>
          <w:sz w:val="28"/>
          <w:szCs w:val="28"/>
        </w:rPr>
        <w:tab/>
      </w:r>
      <w:r w:rsidRPr="006750A3">
        <w:rPr>
          <w:rFonts w:asciiTheme="minorEastAsia" w:eastAsiaTheme="minorEastAsia" w:hAnsiTheme="minorEastAsia" w:hint="eastAsia"/>
          <w:sz w:val="28"/>
          <w:szCs w:val="28"/>
        </w:rPr>
        <w:t>招生方式</w:t>
      </w:r>
    </w:p>
    <w:p w:rsidR="00912547" w:rsidRPr="006750A3" w:rsidRDefault="00FC1B09" w:rsidP="002423A0">
      <w:pPr>
        <w:pStyle w:val="a3"/>
        <w:kinsoku w:val="0"/>
        <w:overflowPunct w:val="0"/>
        <w:spacing w:before="104" w:line="360" w:lineRule="auto"/>
        <w:ind w:leftChars="49" w:firstLineChars="200" w:firstLine="560"/>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采取考核制招生方式。学院组建硕博连读考核组织机构</w:t>
      </w:r>
      <w:r w:rsidR="008738C2">
        <w:rPr>
          <w:rFonts w:asciiTheme="minorEastAsia" w:eastAsiaTheme="minorEastAsia" w:hAnsiTheme="minorEastAsia" w:hint="eastAsia"/>
          <w:sz w:val="28"/>
          <w:szCs w:val="28"/>
        </w:rPr>
        <w:t>（见附件一）</w:t>
      </w:r>
      <w:r w:rsidRPr="006750A3">
        <w:rPr>
          <w:rFonts w:asciiTheme="minorEastAsia" w:eastAsiaTheme="minorEastAsia" w:hAnsiTheme="minorEastAsia" w:hint="eastAsia"/>
          <w:sz w:val="28"/>
          <w:szCs w:val="28"/>
        </w:rPr>
        <w:t>，制定综合考核体系</w:t>
      </w:r>
      <w:r w:rsidR="008738C2">
        <w:rPr>
          <w:rFonts w:asciiTheme="minorEastAsia" w:eastAsiaTheme="minorEastAsia" w:hAnsiTheme="minorEastAsia" w:hint="eastAsia"/>
          <w:sz w:val="28"/>
          <w:szCs w:val="28"/>
        </w:rPr>
        <w:t>（见附件二）</w:t>
      </w:r>
      <w:r w:rsidRPr="006750A3">
        <w:rPr>
          <w:rFonts w:asciiTheme="minorEastAsia" w:eastAsiaTheme="minorEastAsia" w:hAnsiTheme="minorEastAsia" w:hint="eastAsia"/>
          <w:sz w:val="28"/>
          <w:szCs w:val="28"/>
        </w:rPr>
        <w:t>，</w:t>
      </w:r>
      <w:r w:rsidR="005522CA" w:rsidRPr="006750A3">
        <w:rPr>
          <w:rFonts w:asciiTheme="minorEastAsia" w:eastAsiaTheme="minorEastAsia" w:hAnsiTheme="minorEastAsia" w:hint="eastAsia"/>
          <w:sz w:val="28"/>
          <w:szCs w:val="28"/>
        </w:rPr>
        <w:t>主要包括</w:t>
      </w:r>
      <w:r w:rsidR="008738C2">
        <w:rPr>
          <w:rFonts w:asciiTheme="minorEastAsia" w:eastAsiaTheme="minorEastAsia" w:hAnsiTheme="minorEastAsia" w:hint="eastAsia"/>
          <w:sz w:val="28"/>
          <w:szCs w:val="28"/>
        </w:rPr>
        <w:t>思想政治素质、</w:t>
      </w:r>
      <w:r w:rsidR="005522CA" w:rsidRPr="006750A3">
        <w:rPr>
          <w:rFonts w:asciiTheme="minorEastAsia" w:eastAsiaTheme="minorEastAsia" w:hAnsiTheme="minorEastAsia" w:hint="eastAsia"/>
          <w:sz w:val="28"/>
          <w:szCs w:val="28"/>
        </w:rPr>
        <w:t>笔试和面试</w:t>
      </w:r>
      <w:r w:rsidR="008738C2">
        <w:rPr>
          <w:rFonts w:asciiTheme="minorEastAsia" w:eastAsiaTheme="minorEastAsia" w:hAnsiTheme="minorEastAsia" w:hint="eastAsia"/>
          <w:sz w:val="28"/>
          <w:szCs w:val="28"/>
        </w:rPr>
        <w:t>三个</w:t>
      </w:r>
      <w:r w:rsidR="005522CA" w:rsidRPr="006750A3">
        <w:rPr>
          <w:rFonts w:asciiTheme="minorEastAsia" w:eastAsiaTheme="minorEastAsia" w:hAnsiTheme="minorEastAsia" w:hint="eastAsia"/>
          <w:sz w:val="28"/>
          <w:szCs w:val="28"/>
        </w:rPr>
        <w:t>部分</w:t>
      </w:r>
      <w:r w:rsidR="008738C2">
        <w:rPr>
          <w:rFonts w:asciiTheme="minorEastAsia" w:eastAsiaTheme="minorEastAsia" w:hAnsiTheme="minorEastAsia" w:hint="eastAsia"/>
          <w:sz w:val="28"/>
          <w:szCs w:val="28"/>
        </w:rPr>
        <w:t>，对</w:t>
      </w:r>
      <w:r w:rsidRPr="006750A3">
        <w:rPr>
          <w:rFonts w:asciiTheme="minorEastAsia" w:eastAsiaTheme="minorEastAsia" w:hAnsiTheme="minorEastAsia" w:hint="eastAsia"/>
          <w:sz w:val="28"/>
          <w:szCs w:val="28"/>
        </w:rPr>
        <w:t>申请</w:t>
      </w:r>
      <w:r w:rsidR="008738C2">
        <w:rPr>
          <w:rFonts w:asciiTheme="minorEastAsia" w:eastAsiaTheme="minorEastAsia" w:hAnsiTheme="minorEastAsia" w:hint="eastAsia"/>
          <w:sz w:val="28"/>
          <w:szCs w:val="28"/>
        </w:rPr>
        <w:t>人</w:t>
      </w:r>
      <w:r w:rsidRPr="006750A3">
        <w:rPr>
          <w:rFonts w:asciiTheme="minorEastAsia" w:eastAsiaTheme="minorEastAsia" w:hAnsiTheme="minorEastAsia" w:hint="eastAsia"/>
          <w:sz w:val="28"/>
          <w:szCs w:val="28"/>
        </w:rPr>
        <w:t>进行</w:t>
      </w:r>
      <w:r w:rsidR="008738C2">
        <w:rPr>
          <w:rFonts w:asciiTheme="minorEastAsia" w:eastAsiaTheme="minorEastAsia" w:hAnsiTheme="minorEastAsia" w:hint="eastAsia"/>
          <w:sz w:val="28"/>
          <w:szCs w:val="28"/>
        </w:rPr>
        <w:t>全面综合</w:t>
      </w:r>
      <w:r w:rsidRPr="006750A3">
        <w:rPr>
          <w:rFonts w:asciiTheme="minorEastAsia" w:eastAsiaTheme="minorEastAsia" w:hAnsiTheme="minorEastAsia" w:hint="eastAsia"/>
          <w:sz w:val="28"/>
          <w:szCs w:val="28"/>
        </w:rPr>
        <w:t>考核，择优录取。</w:t>
      </w:r>
    </w:p>
    <w:p w:rsidR="00912547" w:rsidRPr="006750A3" w:rsidRDefault="00FC1B09" w:rsidP="002423A0">
      <w:pPr>
        <w:pStyle w:val="Heading2"/>
        <w:tabs>
          <w:tab w:val="left" w:pos="1675"/>
        </w:tabs>
        <w:kinsoku w:val="0"/>
        <w:overflowPunct w:val="0"/>
        <w:spacing w:line="360" w:lineRule="auto"/>
        <w:outlineLvl w:val="9"/>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第五条</w:t>
      </w:r>
      <w:r w:rsidRPr="006750A3">
        <w:rPr>
          <w:rFonts w:asciiTheme="minorEastAsia" w:eastAsiaTheme="minorEastAsia" w:hAnsiTheme="minorEastAsia"/>
          <w:sz w:val="28"/>
          <w:szCs w:val="28"/>
        </w:rPr>
        <w:tab/>
      </w:r>
      <w:r w:rsidRPr="006750A3">
        <w:rPr>
          <w:rFonts w:asciiTheme="minorEastAsia" w:eastAsiaTheme="minorEastAsia" w:hAnsiTheme="minorEastAsia" w:hint="eastAsia"/>
          <w:sz w:val="28"/>
          <w:szCs w:val="28"/>
        </w:rPr>
        <w:t>招生导师</w:t>
      </w:r>
    </w:p>
    <w:p w:rsidR="00912547" w:rsidRPr="006750A3" w:rsidRDefault="00FC1B09" w:rsidP="002423A0">
      <w:pPr>
        <w:pStyle w:val="a3"/>
        <w:kinsoku w:val="0"/>
        <w:overflowPunct w:val="0"/>
        <w:spacing w:before="107" w:line="360" w:lineRule="auto"/>
        <w:ind w:leftChars="49" w:right="119" w:firstLineChars="150" w:firstLine="420"/>
        <w:jc w:val="both"/>
        <w:rPr>
          <w:rFonts w:asciiTheme="minorEastAsia" w:eastAsiaTheme="minorEastAsia" w:hAnsiTheme="minorEastAsia"/>
          <w:w w:val="95"/>
          <w:sz w:val="28"/>
          <w:szCs w:val="28"/>
        </w:rPr>
      </w:pPr>
      <w:r w:rsidRPr="006750A3">
        <w:rPr>
          <w:rFonts w:asciiTheme="minorEastAsia" w:eastAsiaTheme="minorEastAsia" w:hAnsiTheme="minorEastAsia" w:hint="eastAsia"/>
          <w:sz w:val="28"/>
          <w:szCs w:val="28"/>
        </w:rPr>
        <w:t>具有博士研究生招生资格的博士研究生指导</w:t>
      </w:r>
      <w:r w:rsidRPr="006750A3">
        <w:rPr>
          <w:rFonts w:asciiTheme="minorEastAsia" w:eastAsiaTheme="minorEastAsia" w:hAnsiTheme="minorEastAsia" w:hint="eastAsia"/>
          <w:w w:val="95"/>
          <w:sz w:val="28"/>
          <w:szCs w:val="28"/>
        </w:rPr>
        <w:t>教师。</w:t>
      </w:r>
    </w:p>
    <w:p w:rsidR="00912547" w:rsidRPr="006750A3" w:rsidRDefault="00FC1B09" w:rsidP="002423A0">
      <w:pPr>
        <w:pStyle w:val="Heading2"/>
        <w:tabs>
          <w:tab w:val="left" w:pos="1690"/>
        </w:tabs>
        <w:kinsoku w:val="0"/>
        <w:overflowPunct w:val="0"/>
        <w:spacing w:line="360" w:lineRule="auto"/>
        <w:outlineLvl w:val="9"/>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第六条</w:t>
      </w:r>
      <w:r w:rsidRPr="006750A3">
        <w:rPr>
          <w:rFonts w:asciiTheme="minorEastAsia" w:eastAsiaTheme="minorEastAsia" w:hAnsiTheme="minorEastAsia"/>
          <w:sz w:val="28"/>
          <w:szCs w:val="28"/>
        </w:rPr>
        <w:tab/>
      </w:r>
      <w:r w:rsidRPr="006750A3">
        <w:rPr>
          <w:rFonts w:asciiTheme="minorEastAsia" w:eastAsiaTheme="minorEastAsia" w:hAnsiTheme="minorEastAsia" w:hint="eastAsia"/>
          <w:sz w:val="28"/>
          <w:szCs w:val="28"/>
        </w:rPr>
        <w:t>申请人应具备的条件</w:t>
      </w:r>
    </w:p>
    <w:p w:rsidR="00912547" w:rsidRPr="006750A3" w:rsidRDefault="00FC1B09" w:rsidP="008738C2">
      <w:pPr>
        <w:pStyle w:val="a3"/>
        <w:kinsoku w:val="0"/>
        <w:overflowPunct w:val="0"/>
        <w:spacing w:before="106" w:line="360" w:lineRule="auto"/>
        <w:ind w:left="758"/>
        <w:rPr>
          <w:rFonts w:asciiTheme="minorEastAsia" w:eastAsiaTheme="minorEastAsia" w:hAnsiTheme="minorEastAsia"/>
          <w:w w:val="95"/>
          <w:sz w:val="28"/>
          <w:szCs w:val="28"/>
        </w:rPr>
      </w:pPr>
      <w:r w:rsidRPr="006750A3">
        <w:rPr>
          <w:rFonts w:asciiTheme="minorEastAsia" w:eastAsiaTheme="minorEastAsia" w:hAnsiTheme="minorEastAsia" w:hint="eastAsia"/>
          <w:w w:val="95"/>
          <w:sz w:val="28"/>
          <w:szCs w:val="28"/>
        </w:rPr>
        <w:t>我院在学硕士生申请硕博连读，需具备下列条件：</w:t>
      </w:r>
    </w:p>
    <w:p w:rsidR="00912547" w:rsidRPr="006750A3" w:rsidRDefault="00FC1B09" w:rsidP="008738C2">
      <w:pPr>
        <w:pStyle w:val="a3"/>
        <w:kinsoku w:val="0"/>
        <w:overflowPunct w:val="0"/>
        <w:spacing w:before="140" w:line="360" w:lineRule="auto"/>
        <w:ind w:right="109" w:firstLine="640"/>
        <w:jc w:val="both"/>
        <w:rPr>
          <w:rFonts w:asciiTheme="minorEastAsia" w:eastAsiaTheme="minorEastAsia" w:hAnsiTheme="minorEastAsia"/>
          <w:w w:val="95"/>
          <w:sz w:val="28"/>
          <w:szCs w:val="28"/>
        </w:rPr>
      </w:pPr>
      <w:r w:rsidRPr="006750A3">
        <w:rPr>
          <w:rFonts w:asciiTheme="minorEastAsia" w:eastAsiaTheme="minorEastAsia" w:hAnsiTheme="minorEastAsia" w:hint="eastAsia"/>
          <w:sz w:val="28"/>
          <w:szCs w:val="28"/>
        </w:rPr>
        <w:t>（一）拥护中国共产党的领导，具有正确的政治方向，</w:t>
      </w:r>
      <w:r w:rsidRPr="006750A3">
        <w:rPr>
          <w:rFonts w:asciiTheme="minorEastAsia" w:eastAsiaTheme="minorEastAsia" w:hAnsiTheme="minorEastAsia"/>
          <w:sz w:val="28"/>
          <w:szCs w:val="28"/>
        </w:rPr>
        <w:t xml:space="preserve"> </w:t>
      </w:r>
      <w:r w:rsidRPr="006750A3">
        <w:rPr>
          <w:rFonts w:asciiTheme="minorEastAsia" w:eastAsiaTheme="minorEastAsia" w:hAnsiTheme="minorEastAsia" w:hint="eastAsia"/>
          <w:sz w:val="28"/>
          <w:szCs w:val="28"/>
        </w:rPr>
        <w:t>热爱祖国，有志于从事</w:t>
      </w:r>
      <w:r w:rsidR="005522CA" w:rsidRPr="006750A3">
        <w:rPr>
          <w:rFonts w:asciiTheme="minorEastAsia" w:eastAsiaTheme="minorEastAsia" w:hAnsiTheme="minorEastAsia" w:hint="eastAsia"/>
          <w:sz w:val="28"/>
          <w:szCs w:val="28"/>
        </w:rPr>
        <w:t>体育学理论和实践</w:t>
      </w:r>
      <w:r w:rsidRPr="006750A3">
        <w:rPr>
          <w:rFonts w:asciiTheme="minorEastAsia" w:eastAsiaTheme="minorEastAsia" w:hAnsiTheme="minorEastAsia" w:hint="eastAsia"/>
          <w:sz w:val="28"/>
          <w:szCs w:val="28"/>
        </w:rPr>
        <w:t>研究，遵纪守法，品</w:t>
      </w:r>
      <w:r w:rsidRPr="006750A3">
        <w:rPr>
          <w:rFonts w:asciiTheme="minorEastAsia" w:eastAsiaTheme="minorEastAsia" w:hAnsiTheme="minorEastAsia" w:hint="eastAsia"/>
          <w:w w:val="95"/>
          <w:sz w:val="28"/>
          <w:szCs w:val="28"/>
        </w:rPr>
        <w:t>行端正。无任何考试作弊、学术剽窃及其它违法违纪行为。</w:t>
      </w:r>
    </w:p>
    <w:p w:rsidR="00912547" w:rsidRPr="006750A3" w:rsidRDefault="00FC1B09" w:rsidP="008738C2">
      <w:pPr>
        <w:pStyle w:val="a3"/>
        <w:kinsoku w:val="0"/>
        <w:overflowPunct w:val="0"/>
        <w:spacing w:before="32" w:line="360" w:lineRule="auto"/>
        <w:ind w:right="113" w:firstLine="640"/>
        <w:jc w:val="both"/>
        <w:rPr>
          <w:rFonts w:asciiTheme="minorEastAsia" w:eastAsiaTheme="minorEastAsia" w:hAnsiTheme="minorEastAsia"/>
          <w:w w:val="95"/>
          <w:sz w:val="28"/>
          <w:szCs w:val="28"/>
        </w:rPr>
      </w:pPr>
      <w:r w:rsidRPr="006750A3">
        <w:rPr>
          <w:rFonts w:asciiTheme="minorEastAsia" w:eastAsiaTheme="minorEastAsia" w:hAnsiTheme="minorEastAsia" w:hint="eastAsia"/>
          <w:sz w:val="28"/>
          <w:szCs w:val="28"/>
        </w:rPr>
        <w:lastRenderedPageBreak/>
        <w:t>（二</w:t>
      </w:r>
      <w:r w:rsidRPr="006750A3">
        <w:rPr>
          <w:rFonts w:asciiTheme="minorEastAsia" w:eastAsiaTheme="minorEastAsia" w:hAnsiTheme="minorEastAsia" w:hint="eastAsia"/>
          <w:spacing w:val="-3"/>
          <w:sz w:val="28"/>
          <w:szCs w:val="28"/>
        </w:rPr>
        <w:t>）</w:t>
      </w:r>
      <w:r w:rsidR="008738C2">
        <w:rPr>
          <w:rFonts w:asciiTheme="minorEastAsia" w:eastAsiaTheme="minorEastAsia" w:hAnsiTheme="minorEastAsia" w:hint="eastAsia"/>
          <w:spacing w:val="-3"/>
          <w:sz w:val="28"/>
          <w:szCs w:val="28"/>
        </w:rPr>
        <w:t>身体健康。</w:t>
      </w:r>
      <w:r w:rsidRPr="006750A3">
        <w:rPr>
          <w:rFonts w:asciiTheme="minorEastAsia" w:eastAsiaTheme="minorEastAsia" w:hAnsiTheme="minorEastAsia" w:hint="eastAsia"/>
          <w:spacing w:val="-1"/>
          <w:sz w:val="28"/>
          <w:szCs w:val="28"/>
        </w:rPr>
        <w:t>身体和心理健康状况符合我校体检要求。</w:t>
      </w:r>
    </w:p>
    <w:p w:rsidR="005522CA" w:rsidRPr="006750A3" w:rsidRDefault="00FC1B09" w:rsidP="008738C2">
      <w:pPr>
        <w:pStyle w:val="a3"/>
        <w:kinsoku w:val="0"/>
        <w:overflowPunct w:val="0"/>
        <w:spacing w:before="33" w:line="360" w:lineRule="auto"/>
        <w:ind w:right="114" w:firstLine="640"/>
        <w:jc w:val="both"/>
        <w:rPr>
          <w:rFonts w:asciiTheme="minorEastAsia" w:eastAsiaTheme="minorEastAsia" w:hAnsiTheme="minorEastAsia"/>
          <w:spacing w:val="-1"/>
          <w:w w:val="95"/>
          <w:sz w:val="28"/>
          <w:szCs w:val="28"/>
        </w:rPr>
      </w:pPr>
      <w:r w:rsidRPr="006750A3">
        <w:rPr>
          <w:rFonts w:asciiTheme="minorEastAsia" w:eastAsiaTheme="minorEastAsia" w:hAnsiTheme="minorEastAsia" w:hint="eastAsia"/>
          <w:sz w:val="28"/>
          <w:szCs w:val="28"/>
        </w:rPr>
        <w:t>（</w:t>
      </w:r>
      <w:r w:rsidR="005522CA" w:rsidRPr="006750A3">
        <w:rPr>
          <w:rFonts w:asciiTheme="minorEastAsia" w:eastAsiaTheme="minorEastAsia" w:hAnsiTheme="minorEastAsia" w:hint="eastAsia"/>
          <w:sz w:val="28"/>
          <w:szCs w:val="28"/>
        </w:rPr>
        <w:t>三</w:t>
      </w:r>
      <w:r w:rsidRPr="006750A3">
        <w:rPr>
          <w:rFonts w:asciiTheme="minorEastAsia" w:eastAsiaTheme="minorEastAsia" w:hAnsiTheme="minorEastAsia" w:hint="eastAsia"/>
          <w:spacing w:val="-3"/>
          <w:sz w:val="28"/>
          <w:szCs w:val="28"/>
        </w:rPr>
        <w:t>）</w:t>
      </w:r>
      <w:r w:rsidRPr="006750A3">
        <w:rPr>
          <w:rFonts w:asciiTheme="minorEastAsia" w:eastAsiaTheme="minorEastAsia" w:hAnsiTheme="minorEastAsia" w:hint="eastAsia"/>
          <w:spacing w:val="-1"/>
          <w:sz w:val="28"/>
          <w:szCs w:val="28"/>
        </w:rPr>
        <w:t>已完成硕士研究生培养方案规定的所有课程，对</w:t>
      </w:r>
      <w:r w:rsidRPr="006750A3">
        <w:rPr>
          <w:rFonts w:asciiTheme="minorEastAsia" w:eastAsiaTheme="minorEastAsia" w:hAnsiTheme="minorEastAsia" w:hint="eastAsia"/>
          <w:spacing w:val="-1"/>
          <w:w w:val="95"/>
          <w:sz w:val="28"/>
          <w:szCs w:val="28"/>
        </w:rPr>
        <w:t>学术研究有浓厚兴趣，具有较强创新精神和科研能力。</w:t>
      </w:r>
    </w:p>
    <w:p w:rsidR="00912547" w:rsidRPr="006750A3" w:rsidRDefault="00FC1B09" w:rsidP="008738C2">
      <w:pPr>
        <w:pStyle w:val="a3"/>
        <w:kinsoku w:val="0"/>
        <w:overflowPunct w:val="0"/>
        <w:spacing w:before="140" w:line="360" w:lineRule="auto"/>
        <w:ind w:leftChars="49" w:right="112" w:firstLineChars="200" w:firstLine="529"/>
        <w:rPr>
          <w:rFonts w:asciiTheme="minorEastAsia" w:eastAsiaTheme="minorEastAsia" w:hAnsiTheme="minorEastAsia"/>
          <w:w w:val="95"/>
          <w:sz w:val="28"/>
          <w:szCs w:val="28"/>
        </w:rPr>
      </w:pPr>
      <w:r w:rsidRPr="006750A3">
        <w:rPr>
          <w:rFonts w:asciiTheme="minorEastAsia" w:eastAsiaTheme="minorEastAsia" w:hAnsiTheme="minorEastAsia" w:hint="eastAsia"/>
          <w:w w:val="95"/>
          <w:sz w:val="28"/>
          <w:szCs w:val="28"/>
        </w:rPr>
        <w:t>（</w:t>
      </w:r>
      <w:r w:rsidR="005522CA" w:rsidRPr="006750A3">
        <w:rPr>
          <w:rFonts w:asciiTheme="minorEastAsia" w:eastAsiaTheme="minorEastAsia" w:hAnsiTheme="minorEastAsia" w:hint="eastAsia"/>
          <w:w w:val="95"/>
          <w:sz w:val="28"/>
          <w:szCs w:val="28"/>
        </w:rPr>
        <w:t>四</w:t>
      </w:r>
      <w:r w:rsidRPr="006750A3">
        <w:rPr>
          <w:rFonts w:asciiTheme="minorEastAsia" w:eastAsiaTheme="minorEastAsia" w:hAnsiTheme="minorEastAsia" w:hint="eastAsia"/>
          <w:w w:val="95"/>
          <w:sz w:val="28"/>
          <w:szCs w:val="28"/>
        </w:rPr>
        <w:t>）</w:t>
      </w:r>
      <w:r w:rsidR="005522CA" w:rsidRPr="006750A3">
        <w:rPr>
          <w:rFonts w:asciiTheme="minorEastAsia" w:eastAsiaTheme="minorEastAsia" w:hAnsiTheme="minorEastAsia" w:hint="eastAsia"/>
          <w:w w:val="95"/>
          <w:sz w:val="28"/>
          <w:szCs w:val="28"/>
        </w:rPr>
        <w:t xml:space="preserve"> </w:t>
      </w:r>
      <w:r w:rsidR="00734756">
        <w:rPr>
          <w:rFonts w:asciiTheme="minorEastAsia" w:eastAsiaTheme="minorEastAsia" w:hAnsiTheme="minorEastAsia" w:hint="eastAsia"/>
          <w:w w:val="95"/>
          <w:sz w:val="28"/>
          <w:szCs w:val="28"/>
        </w:rPr>
        <w:t>学习</w:t>
      </w:r>
      <w:r w:rsidR="005522CA" w:rsidRPr="006750A3">
        <w:rPr>
          <w:rFonts w:asciiTheme="minorEastAsia" w:eastAsiaTheme="minorEastAsia" w:hAnsiTheme="minorEastAsia" w:hint="eastAsia"/>
          <w:w w:val="95"/>
          <w:sz w:val="28"/>
          <w:szCs w:val="28"/>
        </w:rPr>
        <w:t>成绩在班级</w:t>
      </w:r>
      <w:r w:rsidR="00734756">
        <w:rPr>
          <w:rFonts w:asciiTheme="minorEastAsia" w:eastAsiaTheme="minorEastAsia" w:hAnsiTheme="minorEastAsia" w:hint="eastAsia"/>
          <w:w w:val="95"/>
          <w:sz w:val="28"/>
          <w:szCs w:val="28"/>
        </w:rPr>
        <w:t>前</w:t>
      </w:r>
      <w:r w:rsidR="00561C15">
        <w:rPr>
          <w:rFonts w:asciiTheme="minorEastAsia" w:eastAsiaTheme="minorEastAsia" w:hAnsiTheme="minorEastAsia" w:hint="eastAsia"/>
          <w:w w:val="95"/>
          <w:sz w:val="28"/>
          <w:szCs w:val="28"/>
        </w:rPr>
        <w:t>3</w:t>
      </w:r>
      <w:r w:rsidR="005522CA" w:rsidRPr="006750A3">
        <w:rPr>
          <w:rFonts w:asciiTheme="minorEastAsia" w:eastAsiaTheme="minorEastAsia" w:hAnsiTheme="minorEastAsia" w:hint="eastAsia"/>
          <w:w w:val="95"/>
          <w:sz w:val="28"/>
          <w:szCs w:val="28"/>
        </w:rPr>
        <w:t>0%，获得过二等及以上奖学金。</w:t>
      </w:r>
    </w:p>
    <w:p w:rsidR="00912547" w:rsidRPr="006750A3" w:rsidRDefault="00FC1B09" w:rsidP="008738C2">
      <w:pPr>
        <w:pStyle w:val="a3"/>
        <w:kinsoku w:val="0"/>
        <w:overflowPunct w:val="0"/>
        <w:spacing w:line="360" w:lineRule="auto"/>
        <w:ind w:leftChars="49" w:right="267" w:firstLineChars="200" w:firstLine="560"/>
        <w:jc w:val="both"/>
        <w:rPr>
          <w:rFonts w:asciiTheme="minorEastAsia" w:eastAsiaTheme="minorEastAsia" w:hAnsiTheme="minorEastAsia"/>
          <w:w w:val="95"/>
          <w:sz w:val="28"/>
          <w:szCs w:val="28"/>
        </w:rPr>
      </w:pPr>
      <w:r w:rsidRPr="006750A3">
        <w:rPr>
          <w:rFonts w:asciiTheme="minorEastAsia" w:eastAsiaTheme="minorEastAsia" w:hAnsiTheme="minorEastAsia" w:hint="eastAsia"/>
          <w:sz w:val="28"/>
          <w:szCs w:val="28"/>
        </w:rPr>
        <w:t>（</w:t>
      </w:r>
      <w:r w:rsidR="005522CA" w:rsidRPr="006750A3">
        <w:rPr>
          <w:rFonts w:asciiTheme="minorEastAsia" w:eastAsiaTheme="minorEastAsia" w:hAnsiTheme="minorEastAsia" w:hint="eastAsia"/>
          <w:sz w:val="28"/>
          <w:szCs w:val="28"/>
        </w:rPr>
        <w:t>五</w:t>
      </w:r>
      <w:r w:rsidRPr="006750A3">
        <w:rPr>
          <w:rFonts w:asciiTheme="minorEastAsia" w:eastAsiaTheme="minorEastAsia" w:hAnsiTheme="minorEastAsia" w:hint="eastAsia"/>
          <w:spacing w:val="-8"/>
          <w:sz w:val="28"/>
          <w:szCs w:val="28"/>
        </w:rPr>
        <w:t>）</w:t>
      </w:r>
      <w:r w:rsidR="005522CA" w:rsidRPr="006750A3">
        <w:rPr>
          <w:rFonts w:asciiTheme="minorEastAsia" w:eastAsiaTheme="minorEastAsia" w:hAnsiTheme="minorEastAsia" w:hint="eastAsia"/>
          <w:spacing w:val="-8"/>
          <w:sz w:val="28"/>
          <w:szCs w:val="28"/>
        </w:rPr>
        <w:t>外语需通过国家英语四级及以上考试。</w:t>
      </w:r>
    </w:p>
    <w:p w:rsidR="00912547" w:rsidRPr="006750A3" w:rsidRDefault="00FC1B09" w:rsidP="002423A0">
      <w:pPr>
        <w:pStyle w:val="Heading2"/>
        <w:tabs>
          <w:tab w:val="left" w:pos="2048"/>
        </w:tabs>
        <w:kinsoku w:val="0"/>
        <w:overflowPunct w:val="0"/>
        <w:spacing w:line="360" w:lineRule="auto"/>
        <w:ind w:left="761"/>
        <w:outlineLvl w:val="9"/>
        <w:rPr>
          <w:rFonts w:asciiTheme="minorEastAsia" w:eastAsiaTheme="minorEastAsia" w:hAnsiTheme="minorEastAsia"/>
          <w:sz w:val="28"/>
          <w:szCs w:val="28"/>
        </w:rPr>
      </w:pPr>
      <w:r w:rsidRPr="006750A3">
        <w:rPr>
          <w:rFonts w:asciiTheme="minorEastAsia" w:eastAsiaTheme="minorEastAsia" w:hAnsiTheme="minorEastAsia" w:hint="eastAsia"/>
          <w:sz w:val="28"/>
          <w:szCs w:val="28"/>
        </w:rPr>
        <w:t>第七条</w:t>
      </w:r>
      <w:r w:rsidRPr="006750A3">
        <w:rPr>
          <w:rFonts w:asciiTheme="minorEastAsia" w:eastAsiaTheme="minorEastAsia" w:hAnsiTheme="minorEastAsia"/>
          <w:sz w:val="28"/>
          <w:szCs w:val="28"/>
        </w:rPr>
        <w:tab/>
      </w:r>
      <w:r w:rsidRPr="006750A3">
        <w:rPr>
          <w:rFonts w:asciiTheme="minorEastAsia" w:eastAsiaTheme="minorEastAsia" w:hAnsiTheme="minorEastAsia" w:hint="eastAsia"/>
          <w:sz w:val="28"/>
          <w:szCs w:val="28"/>
        </w:rPr>
        <w:t>其他</w:t>
      </w:r>
    </w:p>
    <w:p w:rsidR="00912547" w:rsidRPr="006750A3" w:rsidRDefault="00FC1B09" w:rsidP="002423A0">
      <w:pPr>
        <w:pStyle w:val="a3"/>
        <w:kinsoku w:val="0"/>
        <w:overflowPunct w:val="0"/>
        <w:spacing w:before="104" w:line="360" w:lineRule="auto"/>
        <w:ind w:right="333" w:firstLine="559"/>
        <w:rPr>
          <w:rFonts w:asciiTheme="minorEastAsia" w:eastAsiaTheme="minorEastAsia" w:hAnsiTheme="minorEastAsia"/>
          <w:w w:val="95"/>
          <w:sz w:val="28"/>
          <w:szCs w:val="28"/>
        </w:rPr>
      </w:pPr>
      <w:r w:rsidRPr="006750A3">
        <w:rPr>
          <w:rFonts w:asciiTheme="minorEastAsia" w:eastAsiaTheme="minorEastAsia" w:hAnsiTheme="minorEastAsia"/>
          <w:sz w:val="28"/>
          <w:szCs w:val="28"/>
        </w:rPr>
        <w:t>1.</w:t>
      </w:r>
      <w:r w:rsidRPr="006750A3">
        <w:rPr>
          <w:rFonts w:asciiTheme="minorEastAsia" w:eastAsiaTheme="minorEastAsia" w:hAnsiTheme="minorEastAsia" w:hint="eastAsia"/>
          <w:sz w:val="28"/>
          <w:szCs w:val="28"/>
        </w:rPr>
        <w:t>报名</w:t>
      </w:r>
      <w:r w:rsidR="005522CA" w:rsidRPr="006750A3">
        <w:rPr>
          <w:rFonts w:asciiTheme="minorEastAsia" w:eastAsiaTheme="minorEastAsia" w:hAnsiTheme="minorEastAsia" w:hint="eastAsia"/>
          <w:sz w:val="28"/>
          <w:szCs w:val="28"/>
        </w:rPr>
        <w:t>和考核</w:t>
      </w:r>
      <w:r w:rsidRPr="006750A3">
        <w:rPr>
          <w:rFonts w:asciiTheme="minorEastAsia" w:eastAsiaTheme="minorEastAsia" w:hAnsiTheme="minorEastAsia" w:hint="eastAsia"/>
          <w:sz w:val="28"/>
          <w:szCs w:val="28"/>
        </w:rPr>
        <w:t>的程序及时间等，</w:t>
      </w:r>
      <w:r w:rsidRPr="006750A3">
        <w:rPr>
          <w:rFonts w:asciiTheme="minorEastAsia" w:eastAsiaTheme="minorEastAsia" w:hAnsiTheme="minorEastAsia" w:hint="eastAsia"/>
          <w:w w:val="95"/>
          <w:sz w:val="28"/>
          <w:szCs w:val="28"/>
        </w:rPr>
        <w:t>学院将及时发布相关通知。</w:t>
      </w:r>
    </w:p>
    <w:p w:rsidR="00912547" w:rsidRPr="006750A3" w:rsidRDefault="002423A0" w:rsidP="002423A0">
      <w:pPr>
        <w:pStyle w:val="a3"/>
        <w:kinsoku w:val="0"/>
        <w:overflowPunct w:val="0"/>
        <w:spacing w:line="360" w:lineRule="auto"/>
        <w:ind w:right="333" w:firstLine="559"/>
        <w:rPr>
          <w:rFonts w:asciiTheme="minorEastAsia" w:eastAsiaTheme="minorEastAsia" w:hAnsiTheme="minorEastAsia"/>
          <w:w w:val="95"/>
          <w:sz w:val="28"/>
          <w:szCs w:val="28"/>
        </w:rPr>
      </w:pPr>
      <w:r>
        <w:rPr>
          <w:rFonts w:asciiTheme="minorEastAsia" w:eastAsiaTheme="minorEastAsia" w:hAnsiTheme="minorEastAsia" w:hint="eastAsia"/>
          <w:sz w:val="28"/>
          <w:szCs w:val="28"/>
        </w:rPr>
        <w:t>2</w:t>
      </w:r>
      <w:r w:rsidR="00FC1B09" w:rsidRPr="006750A3">
        <w:rPr>
          <w:rFonts w:asciiTheme="minorEastAsia" w:eastAsiaTheme="minorEastAsia" w:hAnsiTheme="minorEastAsia"/>
          <w:sz w:val="28"/>
          <w:szCs w:val="28"/>
        </w:rPr>
        <w:t>.</w:t>
      </w:r>
      <w:r w:rsidR="00FC1B09" w:rsidRPr="006750A3">
        <w:rPr>
          <w:rFonts w:asciiTheme="minorEastAsia" w:eastAsiaTheme="minorEastAsia" w:hAnsiTheme="minorEastAsia" w:hint="eastAsia"/>
          <w:sz w:val="28"/>
          <w:szCs w:val="28"/>
        </w:rPr>
        <w:t>本办法由</w:t>
      </w:r>
      <w:r w:rsidR="005522CA" w:rsidRPr="006750A3">
        <w:rPr>
          <w:rFonts w:asciiTheme="minorEastAsia" w:eastAsiaTheme="minorEastAsia" w:hAnsiTheme="minorEastAsia" w:hint="eastAsia"/>
          <w:sz w:val="28"/>
          <w:szCs w:val="28"/>
        </w:rPr>
        <w:t>体育</w:t>
      </w:r>
      <w:r w:rsidR="00FC1B09" w:rsidRPr="006750A3">
        <w:rPr>
          <w:rFonts w:asciiTheme="minorEastAsia" w:eastAsiaTheme="minorEastAsia" w:hAnsiTheme="minorEastAsia" w:hint="eastAsia"/>
          <w:sz w:val="28"/>
          <w:szCs w:val="28"/>
        </w:rPr>
        <w:t>学院硕</w:t>
      </w:r>
      <w:r w:rsidR="008738C2">
        <w:rPr>
          <w:rFonts w:asciiTheme="minorEastAsia" w:eastAsiaTheme="minorEastAsia" w:hAnsiTheme="minorEastAsia" w:hint="eastAsia"/>
          <w:sz w:val="28"/>
          <w:szCs w:val="28"/>
        </w:rPr>
        <w:t>博</w:t>
      </w:r>
      <w:r w:rsidR="00FC1B09" w:rsidRPr="006750A3">
        <w:rPr>
          <w:rFonts w:asciiTheme="minorEastAsia" w:eastAsiaTheme="minorEastAsia" w:hAnsiTheme="minorEastAsia" w:hint="eastAsia"/>
          <w:sz w:val="28"/>
          <w:szCs w:val="28"/>
        </w:rPr>
        <w:t>连读考核领导</w:t>
      </w:r>
      <w:r w:rsidR="00FC1B09" w:rsidRPr="006750A3">
        <w:rPr>
          <w:rFonts w:asciiTheme="minorEastAsia" w:eastAsiaTheme="minorEastAsia" w:hAnsiTheme="minorEastAsia" w:hint="eastAsia"/>
          <w:w w:val="95"/>
          <w:sz w:val="28"/>
          <w:szCs w:val="28"/>
        </w:rPr>
        <w:t>小组负责解释。</w:t>
      </w:r>
    </w:p>
    <w:p w:rsidR="00912547" w:rsidRDefault="002423A0" w:rsidP="002423A0">
      <w:pPr>
        <w:pStyle w:val="a3"/>
        <w:kinsoku w:val="0"/>
        <w:overflowPunct w:val="0"/>
        <w:spacing w:line="360" w:lineRule="auto"/>
        <w:ind w:left="677"/>
        <w:rPr>
          <w:w w:val="95"/>
        </w:rPr>
      </w:pPr>
      <w:r>
        <w:rPr>
          <w:rFonts w:asciiTheme="minorEastAsia" w:eastAsiaTheme="minorEastAsia" w:hAnsiTheme="minorEastAsia" w:hint="eastAsia"/>
          <w:w w:val="95"/>
          <w:sz w:val="28"/>
          <w:szCs w:val="28"/>
        </w:rPr>
        <w:t>3</w:t>
      </w:r>
      <w:r w:rsidR="00FC1B09" w:rsidRPr="006750A3">
        <w:rPr>
          <w:rFonts w:asciiTheme="minorEastAsia" w:eastAsiaTheme="minorEastAsia" w:hAnsiTheme="minorEastAsia"/>
          <w:w w:val="95"/>
          <w:sz w:val="28"/>
          <w:szCs w:val="28"/>
        </w:rPr>
        <w:t>.</w:t>
      </w:r>
      <w:r w:rsidR="00FC1B09" w:rsidRPr="006750A3">
        <w:rPr>
          <w:rFonts w:asciiTheme="minorEastAsia" w:eastAsiaTheme="minorEastAsia" w:hAnsiTheme="minorEastAsia" w:hint="eastAsia"/>
          <w:w w:val="95"/>
          <w:sz w:val="28"/>
          <w:szCs w:val="28"/>
        </w:rPr>
        <w:t>本办法从公布之日起执行</w:t>
      </w:r>
      <w:r w:rsidR="00FC1B09">
        <w:rPr>
          <w:rFonts w:hint="eastAsia"/>
          <w:w w:val="95"/>
        </w:rPr>
        <w:t>。</w:t>
      </w:r>
    </w:p>
    <w:p w:rsidR="00912547" w:rsidRDefault="00912547" w:rsidP="008738C2">
      <w:pPr>
        <w:pStyle w:val="a3"/>
        <w:kinsoku w:val="0"/>
        <w:overflowPunct w:val="0"/>
        <w:rPr>
          <w:w w:val="95"/>
        </w:rPr>
        <w:sectPr w:rsidR="00912547">
          <w:pgSz w:w="11910" w:h="16840"/>
          <w:pgMar w:top="1520" w:right="1520" w:bottom="280" w:left="1680" w:header="720" w:footer="720" w:gutter="0"/>
          <w:cols w:space="720" w:equalWidth="0">
            <w:col w:w="8710"/>
          </w:cols>
          <w:noEndnote/>
        </w:sectPr>
      </w:pPr>
    </w:p>
    <w:p w:rsidR="00912547" w:rsidRDefault="00912547">
      <w:pPr>
        <w:pStyle w:val="a3"/>
        <w:kinsoku w:val="0"/>
        <w:overflowPunct w:val="0"/>
        <w:spacing w:before="0"/>
        <w:ind w:left="0"/>
        <w:rPr>
          <w:sz w:val="20"/>
          <w:szCs w:val="20"/>
        </w:rPr>
      </w:pPr>
    </w:p>
    <w:p w:rsidR="00912547" w:rsidRDefault="00912547">
      <w:pPr>
        <w:pStyle w:val="a3"/>
        <w:kinsoku w:val="0"/>
        <w:overflowPunct w:val="0"/>
        <w:spacing w:before="9"/>
        <w:ind w:left="0"/>
        <w:rPr>
          <w:sz w:val="18"/>
          <w:szCs w:val="18"/>
        </w:rPr>
      </w:pPr>
    </w:p>
    <w:p w:rsidR="00912547" w:rsidRDefault="008738C2">
      <w:pPr>
        <w:pStyle w:val="Heading2"/>
        <w:kinsoku w:val="0"/>
        <w:overflowPunct w:val="0"/>
        <w:spacing w:after="29" w:line="456" w:lineRule="exact"/>
        <w:ind w:left="220"/>
        <w:outlineLvl w:val="9"/>
      </w:pPr>
      <w:r>
        <w:rPr>
          <w:rFonts w:hint="eastAsia"/>
        </w:rPr>
        <w:t>附件二：</w:t>
      </w:r>
      <w:r>
        <w:rPr>
          <w:rFonts w:eastAsiaTheme="minorEastAsia" w:hint="eastAsia"/>
        </w:rPr>
        <w:t xml:space="preserve"> </w:t>
      </w:r>
      <w:r w:rsidR="00FC1B09">
        <w:rPr>
          <w:rFonts w:hint="eastAsia"/>
        </w:rPr>
        <w:t>综合考核体系</w:t>
      </w:r>
    </w:p>
    <w:tbl>
      <w:tblPr>
        <w:tblW w:w="0" w:type="auto"/>
        <w:tblInd w:w="112" w:type="dxa"/>
        <w:tblLayout w:type="fixed"/>
        <w:tblCellMar>
          <w:left w:w="0" w:type="dxa"/>
          <w:right w:w="0" w:type="dxa"/>
        </w:tblCellMar>
        <w:tblLook w:val="0000"/>
      </w:tblPr>
      <w:tblGrid>
        <w:gridCol w:w="2303"/>
        <w:gridCol w:w="3096"/>
        <w:gridCol w:w="8778"/>
      </w:tblGrid>
      <w:tr w:rsidR="00912547" w:rsidTr="006750A3">
        <w:trPr>
          <w:trHeight w:val="704"/>
        </w:trPr>
        <w:tc>
          <w:tcPr>
            <w:tcW w:w="2303" w:type="dxa"/>
            <w:tcBorders>
              <w:top w:val="single" w:sz="4" w:space="0" w:color="000000"/>
              <w:left w:val="single" w:sz="4" w:space="0" w:color="000000"/>
              <w:bottom w:val="single" w:sz="4" w:space="0" w:color="000000"/>
              <w:right w:val="single" w:sz="4" w:space="0" w:color="000000"/>
            </w:tcBorders>
            <w:vAlign w:val="center"/>
          </w:tcPr>
          <w:p w:rsidR="00912547" w:rsidRPr="006750A3" w:rsidRDefault="00FC1B09" w:rsidP="006750A3">
            <w:pPr>
              <w:pStyle w:val="TableParagraph"/>
              <w:kinsoku w:val="0"/>
              <w:overflowPunct w:val="0"/>
              <w:spacing w:line="360" w:lineRule="auto"/>
              <w:ind w:left="449" w:right="447"/>
              <w:jc w:val="center"/>
              <w:rPr>
                <w:rFonts w:ascii="黑体" w:eastAsia="黑体" w:cs="黑体"/>
                <w:b/>
                <w:bCs/>
                <w:sz w:val="28"/>
                <w:szCs w:val="28"/>
              </w:rPr>
            </w:pPr>
            <w:r w:rsidRPr="006750A3">
              <w:rPr>
                <w:rFonts w:ascii="黑体" w:eastAsia="黑体" w:cs="黑体" w:hint="eastAsia"/>
                <w:b/>
                <w:bCs/>
                <w:sz w:val="28"/>
                <w:szCs w:val="28"/>
              </w:rPr>
              <w:t>考核内容</w:t>
            </w:r>
          </w:p>
        </w:tc>
        <w:tc>
          <w:tcPr>
            <w:tcW w:w="3096" w:type="dxa"/>
            <w:tcBorders>
              <w:top w:val="single" w:sz="4" w:space="0" w:color="000000"/>
              <w:left w:val="single" w:sz="4" w:space="0" w:color="000000"/>
              <w:bottom w:val="single" w:sz="4" w:space="0" w:color="000000"/>
              <w:right w:val="single" w:sz="4" w:space="0" w:color="000000"/>
            </w:tcBorders>
            <w:vAlign w:val="center"/>
          </w:tcPr>
          <w:p w:rsidR="00912547" w:rsidRPr="006750A3" w:rsidRDefault="00FC1B09" w:rsidP="006750A3">
            <w:pPr>
              <w:pStyle w:val="TableParagraph"/>
              <w:kinsoku w:val="0"/>
              <w:overflowPunct w:val="0"/>
              <w:spacing w:line="360" w:lineRule="auto"/>
              <w:ind w:left="205" w:right="205"/>
              <w:jc w:val="center"/>
              <w:rPr>
                <w:rFonts w:ascii="黑体" w:eastAsia="黑体" w:cs="黑体"/>
                <w:b/>
                <w:bCs/>
                <w:sz w:val="28"/>
                <w:szCs w:val="28"/>
              </w:rPr>
            </w:pPr>
            <w:r w:rsidRPr="006750A3">
              <w:rPr>
                <w:rFonts w:ascii="黑体" w:eastAsia="黑体" w:cs="黑体" w:hint="eastAsia"/>
                <w:b/>
                <w:bCs/>
                <w:sz w:val="28"/>
                <w:szCs w:val="28"/>
              </w:rPr>
              <w:t>考核说明</w:t>
            </w:r>
          </w:p>
        </w:tc>
        <w:tc>
          <w:tcPr>
            <w:tcW w:w="8778" w:type="dxa"/>
            <w:tcBorders>
              <w:top w:val="single" w:sz="4" w:space="0" w:color="000000"/>
              <w:left w:val="single" w:sz="4" w:space="0" w:color="000000"/>
              <w:bottom w:val="single" w:sz="4" w:space="0" w:color="000000"/>
              <w:right w:val="single" w:sz="4" w:space="0" w:color="000000"/>
            </w:tcBorders>
            <w:vAlign w:val="center"/>
          </w:tcPr>
          <w:p w:rsidR="00912547" w:rsidRPr="006750A3" w:rsidRDefault="00FC1B09" w:rsidP="006750A3">
            <w:pPr>
              <w:pStyle w:val="TableParagraph"/>
              <w:kinsoku w:val="0"/>
              <w:overflowPunct w:val="0"/>
              <w:spacing w:line="360" w:lineRule="auto"/>
              <w:ind w:left="205" w:right="205"/>
              <w:jc w:val="center"/>
              <w:rPr>
                <w:rFonts w:ascii="黑体" w:eastAsia="黑体" w:cs="黑体"/>
                <w:b/>
                <w:bCs/>
                <w:sz w:val="28"/>
                <w:szCs w:val="28"/>
              </w:rPr>
            </w:pPr>
            <w:r w:rsidRPr="006750A3">
              <w:rPr>
                <w:rFonts w:ascii="黑体" w:eastAsia="黑体" w:cs="黑体" w:hint="eastAsia"/>
                <w:b/>
                <w:bCs/>
                <w:sz w:val="28"/>
                <w:szCs w:val="28"/>
              </w:rPr>
              <w:t>考核指标</w:t>
            </w:r>
          </w:p>
        </w:tc>
      </w:tr>
      <w:tr w:rsidR="005522CA" w:rsidTr="006750A3">
        <w:trPr>
          <w:trHeight w:val="1388"/>
        </w:trPr>
        <w:tc>
          <w:tcPr>
            <w:tcW w:w="2303" w:type="dxa"/>
            <w:tcBorders>
              <w:top w:val="single" w:sz="4" w:space="0" w:color="000000"/>
              <w:left w:val="single" w:sz="4" w:space="0" w:color="000000"/>
              <w:bottom w:val="single" w:sz="4" w:space="0" w:color="000000"/>
              <w:right w:val="single" w:sz="4" w:space="0" w:color="000000"/>
            </w:tcBorders>
            <w:vAlign w:val="center"/>
          </w:tcPr>
          <w:p w:rsidR="005522CA" w:rsidRDefault="005522CA" w:rsidP="00E91395">
            <w:pPr>
              <w:pStyle w:val="TableParagraph"/>
              <w:kinsoku w:val="0"/>
              <w:overflowPunct w:val="0"/>
              <w:spacing w:line="267" w:lineRule="exact"/>
              <w:ind w:left="449" w:right="447"/>
              <w:jc w:val="both"/>
              <w:rPr>
                <w:rFonts w:ascii="黑体" w:eastAsia="黑体" w:cs="黑体"/>
                <w:b/>
                <w:bCs/>
                <w:sz w:val="21"/>
                <w:szCs w:val="21"/>
              </w:rPr>
            </w:pPr>
            <w:r>
              <w:rPr>
                <w:rFonts w:hint="eastAsia"/>
                <w:sz w:val="21"/>
                <w:szCs w:val="21"/>
              </w:rPr>
              <w:t>思想政治素质</w:t>
            </w:r>
          </w:p>
        </w:tc>
        <w:tc>
          <w:tcPr>
            <w:tcW w:w="3096" w:type="dxa"/>
            <w:tcBorders>
              <w:top w:val="single" w:sz="4" w:space="0" w:color="000000"/>
              <w:left w:val="single" w:sz="4" w:space="0" w:color="000000"/>
              <w:bottom w:val="single" w:sz="4" w:space="0" w:color="000000"/>
              <w:right w:val="single" w:sz="4" w:space="0" w:color="000000"/>
            </w:tcBorders>
            <w:vAlign w:val="center"/>
          </w:tcPr>
          <w:p w:rsidR="005522CA" w:rsidRDefault="005522CA" w:rsidP="006750A3">
            <w:pPr>
              <w:pStyle w:val="TableParagraph"/>
              <w:kinsoku w:val="0"/>
              <w:overflowPunct w:val="0"/>
              <w:ind w:left="205" w:right="202"/>
              <w:jc w:val="center"/>
              <w:rPr>
                <w:sz w:val="21"/>
                <w:szCs w:val="21"/>
              </w:rPr>
            </w:pPr>
            <w:r>
              <w:rPr>
                <w:rFonts w:hint="eastAsia"/>
                <w:sz w:val="21"/>
                <w:szCs w:val="21"/>
              </w:rPr>
              <w:t>一票否决</w:t>
            </w:r>
          </w:p>
        </w:tc>
        <w:tc>
          <w:tcPr>
            <w:tcW w:w="8778" w:type="dxa"/>
            <w:tcBorders>
              <w:top w:val="single" w:sz="4" w:space="0" w:color="000000"/>
              <w:left w:val="single" w:sz="4" w:space="0" w:color="000000"/>
              <w:bottom w:val="single" w:sz="4" w:space="0" w:color="000000"/>
              <w:right w:val="single" w:sz="4" w:space="0" w:color="000000"/>
            </w:tcBorders>
            <w:vAlign w:val="center"/>
          </w:tcPr>
          <w:p w:rsidR="005522CA" w:rsidRDefault="005522CA" w:rsidP="00E91395">
            <w:pPr>
              <w:pStyle w:val="TableParagraph"/>
              <w:kinsoku w:val="0"/>
              <w:overflowPunct w:val="0"/>
              <w:spacing w:before="3" w:line="560" w:lineRule="exact"/>
              <w:ind w:left="102"/>
              <w:jc w:val="both"/>
              <w:rPr>
                <w:spacing w:val="-5"/>
                <w:sz w:val="21"/>
                <w:szCs w:val="21"/>
              </w:rPr>
            </w:pPr>
            <w:r>
              <w:rPr>
                <w:rFonts w:hint="eastAsia"/>
                <w:spacing w:val="-8"/>
                <w:sz w:val="21"/>
                <w:szCs w:val="21"/>
              </w:rPr>
              <w:t>拥护中国共产党的领导，具有正确的政治方向，热爱祖国，遵纪守法，品行端正；无任何</w:t>
            </w:r>
            <w:r>
              <w:rPr>
                <w:rFonts w:hint="eastAsia"/>
                <w:spacing w:val="-5"/>
                <w:sz w:val="21"/>
                <w:szCs w:val="21"/>
              </w:rPr>
              <w:t>考试作弊、学术剽窃及其它违法违纪行为</w:t>
            </w:r>
          </w:p>
        </w:tc>
      </w:tr>
      <w:tr w:rsidR="005522CA" w:rsidTr="006750A3">
        <w:trPr>
          <w:trHeight w:val="1106"/>
        </w:trPr>
        <w:tc>
          <w:tcPr>
            <w:tcW w:w="2303" w:type="dxa"/>
            <w:tcBorders>
              <w:top w:val="single" w:sz="4" w:space="0" w:color="000000"/>
              <w:left w:val="single" w:sz="4" w:space="0" w:color="000000"/>
              <w:bottom w:val="single" w:sz="4" w:space="0" w:color="000000"/>
              <w:right w:val="single" w:sz="4" w:space="0" w:color="000000"/>
            </w:tcBorders>
            <w:vAlign w:val="center"/>
          </w:tcPr>
          <w:p w:rsidR="005522CA" w:rsidRPr="00E91395" w:rsidRDefault="005522CA" w:rsidP="00E91395">
            <w:pPr>
              <w:pStyle w:val="TableParagraph"/>
              <w:kinsoku w:val="0"/>
              <w:overflowPunct w:val="0"/>
              <w:spacing w:line="267" w:lineRule="exact"/>
              <w:ind w:left="449" w:right="447"/>
              <w:jc w:val="center"/>
              <w:rPr>
                <w:sz w:val="21"/>
                <w:szCs w:val="21"/>
              </w:rPr>
            </w:pPr>
            <w:r w:rsidRPr="00E91395">
              <w:rPr>
                <w:rFonts w:hint="eastAsia"/>
                <w:sz w:val="21"/>
                <w:szCs w:val="21"/>
              </w:rPr>
              <w:t>笔试（50%）</w:t>
            </w:r>
          </w:p>
        </w:tc>
        <w:tc>
          <w:tcPr>
            <w:tcW w:w="3096" w:type="dxa"/>
            <w:tcBorders>
              <w:top w:val="single" w:sz="4" w:space="0" w:color="000000"/>
              <w:left w:val="single" w:sz="4" w:space="0" w:color="000000"/>
              <w:bottom w:val="single" w:sz="4" w:space="0" w:color="000000"/>
              <w:right w:val="single" w:sz="4" w:space="0" w:color="000000"/>
            </w:tcBorders>
            <w:vAlign w:val="center"/>
          </w:tcPr>
          <w:p w:rsidR="005522CA" w:rsidRPr="00E91395" w:rsidRDefault="00E91395" w:rsidP="006750A3">
            <w:pPr>
              <w:pStyle w:val="TableParagraph"/>
              <w:kinsoku w:val="0"/>
              <w:overflowPunct w:val="0"/>
              <w:spacing w:before="3" w:line="560" w:lineRule="exact"/>
              <w:jc w:val="center"/>
              <w:rPr>
                <w:spacing w:val="-8"/>
                <w:sz w:val="21"/>
                <w:szCs w:val="21"/>
              </w:rPr>
            </w:pPr>
            <w:r w:rsidRPr="00E91395">
              <w:rPr>
                <w:rFonts w:hint="eastAsia"/>
                <w:spacing w:val="-8"/>
                <w:sz w:val="21"/>
                <w:szCs w:val="21"/>
              </w:rPr>
              <w:t>体育科学研究基本知识</w:t>
            </w:r>
          </w:p>
        </w:tc>
        <w:tc>
          <w:tcPr>
            <w:tcW w:w="8778" w:type="dxa"/>
            <w:tcBorders>
              <w:top w:val="single" w:sz="4" w:space="0" w:color="000000"/>
              <w:left w:val="single" w:sz="4" w:space="0" w:color="000000"/>
              <w:bottom w:val="single" w:sz="4" w:space="0" w:color="000000"/>
              <w:right w:val="single" w:sz="4" w:space="0" w:color="000000"/>
            </w:tcBorders>
            <w:vAlign w:val="center"/>
          </w:tcPr>
          <w:p w:rsidR="005522CA" w:rsidRPr="00E91395" w:rsidRDefault="00E91395" w:rsidP="00734756">
            <w:pPr>
              <w:pStyle w:val="TableParagraph"/>
              <w:kinsoku w:val="0"/>
              <w:overflowPunct w:val="0"/>
              <w:spacing w:before="3" w:line="560" w:lineRule="exact"/>
              <w:jc w:val="both"/>
              <w:rPr>
                <w:spacing w:val="-8"/>
                <w:sz w:val="21"/>
                <w:szCs w:val="21"/>
              </w:rPr>
            </w:pPr>
            <w:r w:rsidRPr="00E91395">
              <w:rPr>
                <w:rFonts w:hint="eastAsia"/>
                <w:spacing w:val="-8"/>
                <w:sz w:val="21"/>
                <w:szCs w:val="21"/>
              </w:rPr>
              <w:t>《体育科</w:t>
            </w:r>
            <w:r w:rsidR="006750A3">
              <w:rPr>
                <w:rFonts w:hint="eastAsia"/>
                <w:spacing w:val="-8"/>
                <w:sz w:val="21"/>
                <w:szCs w:val="21"/>
              </w:rPr>
              <w:t>研</w:t>
            </w:r>
            <w:r w:rsidRPr="00E91395">
              <w:rPr>
                <w:rFonts w:hint="eastAsia"/>
                <w:spacing w:val="-8"/>
                <w:sz w:val="21"/>
                <w:szCs w:val="21"/>
              </w:rPr>
              <w:t>方法》闭卷考试，100分满分。</w:t>
            </w:r>
            <w:r>
              <w:rPr>
                <w:rFonts w:hint="eastAsia"/>
                <w:spacing w:val="-8"/>
                <w:sz w:val="21"/>
                <w:szCs w:val="21"/>
              </w:rPr>
              <w:t xml:space="preserve"> </w:t>
            </w:r>
            <w:r w:rsidR="00734756">
              <w:rPr>
                <w:rFonts w:hint="eastAsia"/>
                <w:spacing w:val="-8"/>
                <w:sz w:val="21"/>
                <w:szCs w:val="21"/>
              </w:rPr>
              <w:t>依据硕博连读招生名额，</w:t>
            </w:r>
            <w:r>
              <w:rPr>
                <w:rFonts w:hint="eastAsia"/>
                <w:spacing w:val="-8"/>
                <w:sz w:val="21"/>
                <w:szCs w:val="21"/>
              </w:rPr>
              <w:t>按照1：3的比列</w:t>
            </w:r>
            <w:r w:rsidR="00734756">
              <w:rPr>
                <w:rFonts w:hint="eastAsia"/>
                <w:spacing w:val="-8"/>
                <w:sz w:val="21"/>
                <w:szCs w:val="21"/>
              </w:rPr>
              <w:t>，依据笔试得分从高到低确定</w:t>
            </w:r>
            <w:r>
              <w:rPr>
                <w:rFonts w:hint="eastAsia"/>
                <w:spacing w:val="-8"/>
                <w:sz w:val="21"/>
                <w:szCs w:val="21"/>
              </w:rPr>
              <w:t>参加面试</w:t>
            </w:r>
            <w:r w:rsidR="00734756">
              <w:rPr>
                <w:rFonts w:hint="eastAsia"/>
                <w:spacing w:val="-8"/>
                <w:sz w:val="21"/>
                <w:szCs w:val="21"/>
              </w:rPr>
              <w:t>人员</w:t>
            </w:r>
            <w:r>
              <w:rPr>
                <w:rFonts w:hint="eastAsia"/>
                <w:spacing w:val="-8"/>
                <w:sz w:val="21"/>
                <w:szCs w:val="21"/>
              </w:rPr>
              <w:t xml:space="preserve">。 </w:t>
            </w:r>
          </w:p>
        </w:tc>
      </w:tr>
      <w:tr w:rsidR="006750A3" w:rsidTr="006750A3">
        <w:trPr>
          <w:trHeight w:val="1401"/>
        </w:trPr>
        <w:tc>
          <w:tcPr>
            <w:tcW w:w="2303" w:type="dxa"/>
            <w:vMerge w:val="restart"/>
            <w:tcBorders>
              <w:top w:val="single" w:sz="4" w:space="0" w:color="000000"/>
              <w:left w:val="single" w:sz="4" w:space="0" w:color="000000"/>
              <w:right w:val="single" w:sz="4" w:space="0" w:color="000000"/>
            </w:tcBorders>
            <w:vAlign w:val="center"/>
          </w:tcPr>
          <w:p w:rsidR="006750A3" w:rsidRPr="00E91395" w:rsidRDefault="006750A3" w:rsidP="006750A3">
            <w:pPr>
              <w:pStyle w:val="TableParagraph"/>
              <w:kinsoku w:val="0"/>
              <w:overflowPunct w:val="0"/>
              <w:spacing w:line="360" w:lineRule="auto"/>
              <w:ind w:left="449" w:right="447"/>
              <w:jc w:val="center"/>
              <w:rPr>
                <w:sz w:val="21"/>
                <w:szCs w:val="21"/>
              </w:rPr>
            </w:pPr>
            <w:r w:rsidRPr="00E91395">
              <w:rPr>
                <w:rFonts w:hint="eastAsia"/>
                <w:sz w:val="21"/>
                <w:szCs w:val="21"/>
              </w:rPr>
              <w:t>面试（50%）</w:t>
            </w:r>
          </w:p>
        </w:tc>
        <w:tc>
          <w:tcPr>
            <w:tcW w:w="3096" w:type="dxa"/>
            <w:tcBorders>
              <w:top w:val="single" w:sz="4" w:space="0" w:color="000000"/>
              <w:left w:val="single" w:sz="4" w:space="0" w:color="000000"/>
              <w:bottom w:val="single" w:sz="4" w:space="0" w:color="000000"/>
              <w:right w:val="single" w:sz="4" w:space="0" w:color="000000"/>
            </w:tcBorders>
            <w:vAlign w:val="center"/>
          </w:tcPr>
          <w:p w:rsidR="006750A3" w:rsidRPr="00E91395" w:rsidRDefault="006750A3" w:rsidP="006750A3">
            <w:pPr>
              <w:pStyle w:val="TableParagraph"/>
              <w:kinsoku w:val="0"/>
              <w:overflowPunct w:val="0"/>
              <w:spacing w:before="1" w:line="360" w:lineRule="auto"/>
              <w:ind w:left="449" w:right="449"/>
              <w:jc w:val="center"/>
              <w:rPr>
                <w:sz w:val="21"/>
                <w:szCs w:val="21"/>
              </w:rPr>
            </w:pPr>
            <w:r>
              <w:rPr>
                <w:rFonts w:hint="eastAsia"/>
                <w:sz w:val="21"/>
                <w:szCs w:val="21"/>
              </w:rPr>
              <w:t>专业知识能力考查</w:t>
            </w:r>
          </w:p>
          <w:p w:rsidR="006750A3" w:rsidRDefault="006750A3" w:rsidP="006750A3">
            <w:pPr>
              <w:pStyle w:val="TableParagraph"/>
              <w:kinsoku w:val="0"/>
              <w:overflowPunct w:val="0"/>
              <w:spacing w:line="360" w:lineRule="auto"/>
              <w:ind w:left="205" w:right="205"/>
              <w:jc w:val="center"/>
              <w:rPr>
                <w:rFonts w:ascii="黑体" w:eastAsia="黑体" w:cs="黑体"/>
                <w:b/>
                <w:bCs/>
                <w:sz w:val="21"/>
                <w:szCs w:val="21"/>
              </w:rPr>
            </w:pPr>
            <w:r>
              <w:rPr>
                <w:rFonts w:hint="eastAsia"/>
                <w:sz w:val="21"/>
                <w:szCs w:val="21"/>
              </w:rPr>
              <w:t>（</w:t>
            </w:r>
            <w:r>
              <w:rPr>
                <w:rFonts w:ascii="Times New Roman" w:cs="Times New Roman"/>
                <w:sz w:val="21"/>
                <w:szCs w:val="21"/>
              </w:rPr>
              <w:t>20%</w:t>
            </w:r>
            <w:r>
              <w:rPr>
                <w:rFonts w:hint="eastAsia"/>
                <w:sz w:val="21"/>
                <w:szCs w:val="21"/>
              </w:rPr>
              <w:t>）</w:t>
            </w:r>
          </w:p>
        </w:tc>
        <w:tc>
          <w:tcPr>
            <w:tcW w:w="8778" w:type="dxa"/>
            <w:tcBorders>
              <w:top w:val="single" w:sz="4" w:space="0" w:color="000000"/>
              <w:left w:val="single" w:sz="4" w:space="0" w:color="000000"/>
              <w:bottom w:val="single" w:sz="4" w:space="0" w:color="000000"/>
              <w:right w:val="single" w:sz="4" w:space="0" w:color="000000"/>
            </w:tcBorders>
            <w:vAlign w:val="center"/>
          </w:tcPr>
          <w:p w:rsidR="006750A3" w:rsidRPr="006750A3" w:rsidRDefault="006750A3" w:rsidP="006750A3">
            <w:pPr>
              <w:pStyle w:val="TableParagraph"/>
              <w:kinsoku w:val="0"/>
              <w:overflowPunct w:val="0"/>
              <w:spacing w:before="1"/>
              <w:jc w:val="both"/>
              <w:rPr>
                <w:sz w:val="21"/>
                <w:szCs w:val="21"/>
              </w:rPr>
            </w:pPr>
            <w:r>
              <w:rPr>
                <w:rFonts w:hint="eastAsia"/>
                <w:sz w:val="21"/>
                <w:szCs w:val="21"/>
              </w:rPr>
              <w:t>满分为</w:t>
            </w:r>
            <w:r>
              <w:rPr>
                <w:sz w:val="21"/>
                <w:szCs w:val="21"/>
              </w:rPr>
              <w:t xml:space="preserve"> </w:t>
            </w:r>
            <w:r>
              <w:rPr>
                <w:rFonts w:ascii="Times New Roman" w:cs="Times New Roman"/>
                <w:sz w:val="21"/>
                <w:szCs w:val="21"/>
              </w:rPr>
              <w:t xml:space="preserve">20 </w:t>
            </w:r>
            <w:r>
              <w:rPr>
                <w:rFonts w:hint="eastAsia"/>
                <w:sz w:val="21"/>
                <w:szCs w:val="21"/>
              </w:rPr>
              <w:t>分</w:t>
            </w:r>
          </w:p>
          <w:p w:rsidR="006750A3" w:rsidRDefault="006750A3" w:rsidP="006750A3">
            <w:pPr>
              <w:pStyle w:val="TableParagraph"/>
              <w:kinsoku w:val="0"/>
              <w:overflowPunct w:val="0"/>
              <w:spacing w:line="267" w:lineRule="exact"/>
              <w:ind w:right="3941"/>
              <w:jc w:val="both"/>
              <w:rPr>
                <w:rFonts w:ascii="黑体" w:eastAsia="黑体" w:cs="黑体"/>
                <w:b/>
                <w:bCs/>
                <w:sz w:val="21"/>
                <w:szCs w:val="21"/>
              </w:rPr>
            </w:pPr>
            <w:r>
              <w:rPr>
                <w:rFonts w:hint="eastAsia"/>
                <w:sz w:val="21"/>
                <w:szCs w:val="21"/>
              </w:rPr>
              <w:t>由综合考核小组通过提问方式进行考核。</w:t>
            </w:r>
          </w:p>
        </w:tc>
      </w:tr>
      <w:tr w:rsidR="006750A3" w:rsidTr="006750A3">
        <w:trPr>
          <w:trHeight w:val="1120"/>
        </w:trPr>
        <w:tc>
          <w:tcPr>
            <w:tcW w:w="2303" w:type="dxa"/>
            <w:vMerge/>
            <w:tcBorders>
              <w:left w:val="single" w:sz="4" w:space="0" w:color="000000"/>
              <w:right w:val="single" w:sz="4" w:space="0" w:color="000000"/>
            </w:tcBorders>
          </w:tcPr>
          <w:p w:rsidR="006750A3" w:rsidRDefault="006750A3" w:rsidP="006750A3">
            <w:pPr>
              <w:pStyle w:val="TableParagraph"/>
              <w:kinsoku w:val="0"/>
              <w:overflowPunct w:val="0"/>
              <w:spacing w:line="360" w:lineRule="auto"/>
              <w:ind w:left="449" w:right="447"/>
              <w:jc w:val="center"/>
              <w:rPr>
                <w:sz w:val="21"/>
                <w:szCs w:val="21"/>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6750A3" w:rsidRDefault="006750A3" w:rsidP="006750A3">
            <w:pPr>
              <w:pStyle w:val="TableParagraph"/>
              <w:kinsoku w:val="0"/>
              <w:overflowPunct w:val="0"/>
              <w:spacing w:line="360" w:lineRule="auto"/>
              <w:ind w:left="205" w:right="202"/>
              <w:jc w:val="center"/>
              <w:rPr>
                <w:sz w:val="21"/>
                <w:szCs w:val="21"/>
              </w:rPr>
            </w:pPr>
            <w:r>
              <w:rPr>
                <w:rFonts w:hint="eastAsia"/>
                <w:sz w:val="21"/>
                <w:szCs w:val="21"/>
              </w:rPr>
              <w:t>分析解决问题能力</w:t>
            </w:r>
          </w:p>
          <w:p w:rsidR="006750A3" w:rsidRDefault="006750A3" w:rsidP="006750A3">
            <w:pPr>
              <w:pStyle w:val="TableParagraph"/>
              <w:kinsoku w:val="0"/>
              <w:overflowPunct w:val="0"/>
              <w:spacing w:line="360" w:lineRule="auto"/>
              <w:ind w:left="205" w:right="202"/>
              <w:jc w:val="center"/>
              <w:rPr>
                <w:sz w:val="21"/>
                <w:szCs w:val="21"/>
              </w:rPr>
            </w:pPr>
            <w:r>
              <w:rPr>
                <w:rFonts w:hint="eastAsia"/>
                <w:sz w:val="21"/>
                <w:szCs w:val="21"/>
              </w:rPr>
              <w:t>（</w:t>
            </w:r>
            <w:r>
              <w:rPr>
                <w:rFonts w:ascii="Times New Roman" w:cs="Times New Roman"/>
                <w:sz w:val="21"/>
                <w:szCs w:val="21"/>
              </w:rPr>
              <w:t>20%</w:t>
            </w:r>
            <w:r>
              <w:rPr>
                <w:rFonts w:hint="eastAsia"/>
                <w:sz w:val="21"/>
                <w:szCs w:val="21"/>
              </w:rPr>
              <w:t>）</w:t>
            </w:r>
          </w:p>
        </w:tc>
        <w:tc>
          <w:tcPr>
            <w:tcW w:w="8778" w:type="dxa"/>
            <w:tcBorders>
              <w:top w:val="single" w:sz="4" w:space="0" w:color="000000"/>
              <w:left w:val="single" w:sz="4" w:space="0" w:color="000000"/>
              <w:bottom w:val="single" w:sz="4" w:space="0" w:color="000000"/>
              <w:right w:val="single" w:sz="4" w:space="0" w:color="000000"/>
            </w:tcBorders>
            <w:vAlign w:val="center"/>
          </w:tcPr>
          <w:p w:rsidR="006750A3" w:rsidRDefault="006750A3" w:rsidP="006750A3">
            <w:pPr>
              <w:pStyle w:val="TableParagraph"/>
              <w:kinsoku w:val="0"/>
              <w:overflowPunct w:val="0"/>
              <w:spacing w:before="1"/>
              <w:jc w:val="both"/>
              <w:rPr>
                <w:sz w:val="21"/>
                <w:szCs w:val="21"/>
              </w:rPr>
            </w:pPr>
            <w:r>
              <w:rPr>
                <w:rFonts w:hint="eastAsia"/>
                <w:sz w:val="21"/>
                <w:szCs w:val="21"/>
              </w:rPr>
              <w:t>满分为</w:t>
            </w:r>
            <w:r>
              <w:rPr>
                <w:sz w:val="21"/>
                <w:szCs w:val="21"/>
              </w:rPr>
              <w:t xml:space="preserve"> </w:t>
            </w:r>
            <w:r>
              <w:rPr>
                <w:rFonts w:ascii="Times New Roman" w:cs="Times New Roman"/>
                <w:sz w:val="21"/>
                <w:szCs w:val="21"/>
              </w:rPr>
              <w:t xml:space="preserve">20 </w:t>
            </w:r>
            <w:r>
              <w:rPr>
                <w:rFonts w:hint="eastAsia"/>
                <w:sz w:val="21"/>
                <w:szCs w:val="21"/>
              </w:rPr>
              <w:t>分</w:t>
            </w:r>
          </w:p>
          <w:p w:rsidR="006750A3" w:rsidRPr="006750A3" w:rsidRDefault="006750A3" w:rsidP="006750A3">
            <w:pPr>
              <w:pStyle w:val="TableParagraph"/>
              <w:kinsoku w:val="0"/>
              <w:overflowPunct w:val="0"/>
              <w:spacing w:before="1"/>
              <w:jc w:val="both"/>
              <w:rPr>
                <w:sz w:val="21"/>
                <w:szCs w:val="21"/>
              </w:rPr>
            </w:pPr>
            <w:r>
              <w:rPr>
                <w:rFonts w:hint="eastAsia"/>
                <w:sz w:val="21"/>
                <w:szCs w:val="21"/>
              </w:rPr>
              <w:t>由综合考核小组通过提问方式进行考核</w:t>
            </w:r>
            <w:r w:rsidR="00561C15">
              <w:rPr>
                <w:rFonts w:hint="eastAsia"/>
                <w:sz w:val="21"/>
                <w:szCs w:val="21"/>
              </w:rPr>
              <w:t>，其中，以第一作者发表学术论文，视其质量适当加分。</w:t>
            </w:r>
          </w:p>
        </w:tc>
      </w:tr>
      <w:tr w:rsidR="006750A3" w:rsidTr="006750A3">
        <w:trPr>
          <w:trHeight w:val="1120"/>
        </w:trPr>
        <w:tc>
          <w:tcPr>
            <w:tcW w:w="2303" w:type="dxa"/>
            <w:vMerge/>
            <w:tcBorders>
              <w:left w:val="single" w:sz="4" w:space="0" w:color="000000"/>
              <w:bottom w:val="single" w:sz="4" w:space="0" w:color="000000"/>
              <w:right w:val="single" w:sz="4" w:space="0" w:color="000000"/>
            </w:tcBorders>
          </w:tcPr>
          <w:p w:rsidR="006750A3" w:rsidRDefault="006750A3" w:rsidP="006750A3">
            <w:pPr>
              <w:pStyle w:val="TableParagraph"/>
              <w:kinsoku w:val="0"/>
              <w:overflowPunct w:val="0"/>
              <w:spacing w:before="14" w:line="360" w:lineRule="auto"/>
              <w:rPr>
                <w:rFonts w:ascii="Microsoft JhengHei" w:eastAsia="Microsoft JhengHei" w:cs="Microsoft JhengHei"/>
                <w:b/>
                <w:bCs/>
                <w:sz w:val="27"/>
                <w:szCs w:val="27"/>
              </w:rPr>
            </w:pPr>
          </w:p>
        </w:tc>
        <w:tc>
          <w:tcPr>
            <w:tcW w:w="3096" w:type="dxa"/>
            <w:tcBorders>
              <w:top w:val="single" w:sz="4" w:space="0" w:color="000000"/>
              <w:left w:val="single" w:sz="4" w:space="0" w:color="000000"/>
              <w:bottom w:val="single" w:sz="4" w:space="0" w:color="000000"/>
              <w:right w:val="single" w:sz="4" w:space="0" w:color="000000"/>
            </w:tcBorders>
            <w:vAlign w:val="center"/>
          </w:tcPr>
          <w:p w:rsidR="006750A3" w:rsidRPr="006750A3" w:rsidRDefault="006750A3" w:rsidP="006750A3">
            <w:pPr>
              <w:pStyle w:val="TableParagraph"/>
              <w:kinsoku w:val="0"/>
              <w:overflowPunct w:val="0"/>
              <w:spacing w:line="360" w:lineRule="auto"/>
              <w:ind w:left="449" w:right="449"/>
              <w:jc w:val="center"/>
              <w:rPr>
                <w:sz w:val="21"/>
                <w:szCs w:val="21"/>
              </w:rPr>
            </w:pPr>
            <w:r>
              <w:rPr>
                <w:rFonts w:hint="eastAsia"/>
                <w:sz w:val="21"/>
                <w:szCs w:val="21"/>
              </w:rPr>
              <w:t>英语测试</w:t>
            </w:r>
          </w:p>
          <w:p w:rsidR="006750A3" w:rsidRDefault="006750A3" w:rsidP="006750A3">
            <w:pPr>
              <w:pStyle w:val="TableParagraph"/>
              <w:kinsoku w:val="0"/>
              <w:overflowPunct w:val="0"/>
              <w:spacing w:line="360" w:lineRule="auto"/>
              <w:ind w:left="205" w:right="202"/>
              <w:jc w:val="center"/>
              <w:rPr>
                <w:sz w:val="21"/>
                <w:szCs w:val="21"/>
              </w:rPr>
            </w:pPr>
            <w:r>
              <w:rPr>
                <w:rFonts w:hint="eastAsia"/>
                <w:sz w:val="21"/>
                <w:szCs w:val="21"/>
              </w:rPr>
              <w:t>（</w:t>
            </w:r>
            <w:r>
              <w:rPr>
                <w:rFonts w:ascii="Times New Roman" w:cs="Times New Roman"/>
                <w:sz w:val="21"/>
                <w:szCs w:val="21"/>
              </w:rPr>
              <w:t>10%</w:t>
            </w:r>
            <w:r>
              <w:rPr>
                <w:rFonts w:hint="eastAsia"/>
                <w:sz w:val="21"/>
                <w:szCs w:val="21"/>
              </w:rPr>
              <w:t>）</w:t>
            </w:r>
          </w:p>
        </w:tc>
        <w:tc>
          <w:tcPr>
            <w:tcW w:w="8778" w:type="dxa"/>
            <w:tcBorders>
              <w:top w:val="single" w:sz="4" w:space="0" w:color="000000"/>
              <w:left w:val="single" w:sz="4" w:space="0" w:color="000000"/>
              <w:bottom w:val="single" w:sz="4" w:space="0" w:color="000000"/>
              <w:right w:val="single" w:sz="4" w:space="0" w:color="000000"/>
            </w:tcBorders>
            <w:vAlign w:val="center"/>
          </w:tcPr>
          <w:p w:rsidR="006750A3" w:rsidRDefault="006750A3" w:rsidP="006750A3">
            <w:pPr>
              <w:pStyle w:val="TableParagraph"/>
              <w:kinsoku w:val="0"/>
              <w:overflowPunct w:val="0"/>
              <w:jc w:val="both"/>
              <w:rPr>
                <w:sz w:val="21"/>
                <w:szCs w:val="21"/>
              </w:rPr>
            </w:pPr>
            <w:r>
              <w:rPr>
                <w:rFonts w:hint="eastAsia"/>
                <w:sz w:val="21"/>
                <w:szCs w:val="21"/>
              </w:rPr>
              <w:t>满分为</w:t>
            </w:r>
            <w:r>
              <w:rPr>
                <w:sz w:val="21"/>
                <w:szCs w:val="21"/>
              </w:rPr>
              <w:t xml:space="preserve"> </w:t>
            </w:r>
            <w:r>
              <w:rPr>
                <w:rFonts w:ascii="Times New Roman" w:cs="Times New Roman"/>
                <w:sz w:val="21"/>
                <w:szCs w:val="21"/>
              </w:rPr>
              <w:t xml:space="preserve">10 </w:t>
            </w:r>
            <w:r>
              <w:rPr>
                <w:rFonts w:hint="eastAsia"/>
                <w:sz w:val="21"/>
                <w:szCs w:val="21"/>
              </w:rPr>
              <w:t>分</w:t>
            </w:r>
          </w:p>
          <w:p w:rsidR="006750A3" w:rsidRPr="006750A3" w:rsidRDefault="006750A3" w:rsidP="006750A3">
            <w:pPr>
              <w:pStyle w:val="TableParagraph"/>
              <w:kinsoku w:val="0"/>
              <w:overflowPunct w:val="0"/>
              <w:jc w:val="both"/>
              <w:rPr>
                <w:sz w:val="21"/>
                <w:szCs w:val="21"/>
              </w:rPr>
            </w:pPr>
            <w:r>
              <w:rPr>
                <w:rFonts w:hint="eastAsia"/>
                <w:sz w:val="21"/>
                <w:szCs w:val="21"/>
              </w:rPr>
              <w:t>从语言流畅程度、用词准确程度、表意清楚程度三个方面进行考查给分。</w:t>
            </w:r>
          </w:p>
        </w:tc>
      </w:tr>
    </w:tbl>
    <w:p w:rsidR="00912547" w:rsidRPr="005522CA" w:rsidRDefault="00912547">
      <w:pPr>
        <w:pStyle w:val="a3"/>
        <w:kinsoku w:val="0"/>
        <w:overflowPunct w:val="0"/>
        <w:spacing w:before="15"/>
        <w:ind w:left="0"/>
        <w:rPr>
          <w:rFonts w:ascii="Microsoft JhengHei" w:eastAsiaTheme="minorEastAsia" w:cs="Microsoft JhengHei"/>
          <w:b/>
          <w:bCs/>
          <w:sz w:val="19"/>
          <w:szCs w:val="19"/>
        </w:rPr>
      </w:pPr>
    </w:p>
    <w:p w:rsidR="00FC1B09" w:rsidRDefault="00FC1B09">
      <w:pPr>
        <w:pStyle w:val="a3"/>
        <w:kinsoku w:val="0"/>
        <w:overflowPunct w:val="0"/>
        <w:spacing w:before="0" w:line="256" w:lineRule="auto"/>
        <w:ind w:left="220" w:right="213"/>
        <w:jc w:val="both"/>
        <w:rPr>
          <w:spacing w:val="-3"/>
          <w:sz w:val="21"/>
          <w:szCs w:val="21"/>
        </w:rPr>
      </w:pPr>
      <w:r>
        <w:rPr>
          <w:rFonts w:hint="eastAsia"/>
          <w:sz w:val="21"/>
          <w:szCs w:val="21"/>
        </w:rPr>
        <w:t>注：</w:t>
      </w:r>
      <w:r>
        <w:rPr>
          <w:rFonts w:ascii="Times New Roman" w:cs="Times New Roman"/>
          <w:sz w:val="21"/>
          <w:szCs w:val="21"/>
        </w:rPr>
        <w:t>1</w:t>
      </w:r>
      <w:r w:rsidR="002423A0">
        <w:rPr>
          <w:rFonts w:ascii="Times New Roman" w:cs="Times New Roman"/>
          <w:sz w:val="21"/>
          <w:szCs w:val="21"/>
        </w:rPr>
        <w:t>、</w:t>
      </w:r>
      <w:r>
        <w:rPr>
          <w:rFonts w:hint="eastAsia"/>
          <w:spacing w:val="-5"/>
          <w:sz w:val="21"/>
          <w:szCs w:val="21"/>
        </w:rPr>
        <w:t>总分为</w:t>
      </w:r>
      <w:r>
        <w:rPr>
          <w:spacing w:val="-5"/>
          <w:sz w:val="21"/>
          <w:szCs w:val="21"/>
        </w:rPr>
        <w:t xml:space="preserve"> </w:t>
      </w:r>
      <w:r>
        <w:rPr>
          <w:rFonts w:ascii="Times New Roman" w:cs="Times New Roman"/>
          <w:sz w:val="21"/>
          <w:szCs w:val="21"/>
        </w:rPr>
        <w:t xml:space="preserve">100 </w:t>
      </w:r>
      <w:r>
        <w:rPr>
          <w:rFonts w:hint="eastAsia"/>
          <w:spacing w:val="-4"/>
          <w:sz w:val="21"/>
          <w:szCs w:val="21"/>
        </w:rPr>
        <w:t>分，综合成绩大于等于</w:t>
      </w:r>
      <w:r>
        <w:rPr>
          <w:spacing w:val="-4"/>
          <w:sz w:val="21"/>
          <w:szCs w:val="21"/>
        </w:rPr>
        <w:t xml:space="preserve"> </w:t>
      </w:r>
      <w:r>
        <w:rPr>
          <w:rFonts w:ascii="Times New Roman" w:cs="Times New Roman"/>
          <w:sz w:val="21"/>
          <w:szCs w:val="21"/>
        </w:rPr>
        <w:t xml:space="preserve">60 </w:t>
      </w:r>
      <w:r w:rsidR="002423A0">
        <w:rPr>
          <w:rFonts w:hint="eastAsia"/>
          <w:spacing w:val="-4"/>
          <w:sz w:val="21"/>
          <w:szCs w:val="21"/>
        </w:rPr>
        <w:t>分</w:t>
      </w:r>
      <w:r>
        <w:rPr>
          <w:rFonts w:hint="eastAsia"/>
          <w:spacing w:val="-4"/>
          <w:sz w:val="21"/>
          <w:szCs w:val="21"/>
        </w:rPr>
        <w:t>为合格；考核结果按总分排序确定录取顺序，报考导师须</w:t>
      </w:r>
      <w:r>
        <w:rPr>
          <w:rFonts w:hint="eastAsia"/>
          <w:spacing w:val="-3"/>
          <w:sz w:val="21"/>
          <w:szCs w:val="21"/>
        </w:rPr>
        <w:t>同意接收方可录取。</w:t>
      </w:r>
    </w:p>
    <w:sectPr w:rsidR="00FC1B09" w:rsidSect="00912547">
      <w:pgSz w:w="16840" w:h="11910" w:orient="landscape"/>
      <w:pgMar w:top="1100" w:right="1220" w:bottom="280" w:left="12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5FC" w:rsidRDefault="004C75FC" w:rsidP="005522CA">
      <w:r>
        <w:separator/>
      </w:r>
    </w:p>
  </w:endnote>
  <w:endnote w:type="continuationSeparator" w:id="1">
    <w:p w:rsidR="004C75FC" w:rsidRDefault="004C75FC" w:rsidP="005522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5FC" w:rsidRDefault="004C75FC" w:rsidP="005522CA">
      <w:r>
        <w:separator/>
      </w:r>
    </w:p>
  </w:footnote>
  <w:footnote w:type="continuationSeparator" w:id="1">
    <w:p w:rsidR="004C75FC" w:rsidRDefault="004C75FC" w:rsidP="005522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7170"/>
  </w:hdrShapeDefaults>
  <w:footnotePr>
    <w:footnote w:id="0"/>
    <w:footnote w:id="1"/>
  </w:footnotePr>
  <w:endnotePr>
    <w:endnote w:id="0"/>
    <w:endnote w:id="1"/>
  </w:endnotePr>
  <w:compat>
    <w:ulTrailSpace/>
    <w:doNotExpandShiftReturn/>
    <w:adjustLineHeightInTable/>
    <w:useFELayout/>
  </w:compat>
  <w:rsids>
    <w:rsidRoot w:val="005522CA"/>
    <w:rsid w:val="002423A0"/>
    <w:rsid w:val="00316B72"/>
    <w:rsid w:val="004C75FC"/>
    <w:rsid w:val="005522CA"/>
    <w:rsid w:val="00561C15"/>
    <w:rsid w:val="006750A3"/>
    <w:rsid w:val="00734756"/>
    <w:rsid w:val="007E1511"/>
    <w:rsid w:val="008738C2"/>
    <w:rsid w:val="009007C6"/>
    <w:rsid w:val="00912547"/>
    <w:rsid w:val="00A94CA7"/>
    <w:rsid w:val="00E91395"/>
    <w:rsid w:val="00EA06EE"/>
    <w:rsid w:val="00FC1B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12547"/>
    <w:pPr>
      <w:widowControl w:val="0"/>
      <w:autoSpaceDE w:val="0"/>
      <w:autoSpaceDN w:val="0"/>
      <w:adjustRightInd w:val="0"/>
    </w:pPr>
    <w:rPr>
      <w:rFonts w:ascii="宋体" w:eastAsia="宋体" w:hAnsi="Times New Roman"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912547"/>
    <w:pPr>
      <w:spacing w:before="31"/>
      <w:ind w:left="118"/>
    </w:pPr>
    <w:rPr>
      <w:sz w:val="32"/>
      <w:szCs w:val="32"/>
    </w:rPr>
  </w:style>
  <w:style w:type="character" w:customStyle="1" w:styleId="Char">
    <w:name w:val="正文文本 Char"/>
    <w:basedOn w:val="a0"/>
    <w:link w:val="a3"/>
    <w:uiPriority w:val="99"/>
    <w:semiHidden/>
    <w:rsid w:val="00912547"/>
    <w:rPr>
      <w:rFonts w:ascii="宋体" w:eastAsia="宋体" w:hAnsi="Times New Roman" w:cs="宋体"/>
      <w:kern w:val="0"/>
      <w:sz w:val="24"/>
      <w:szCs w:val="24"/>
    </w:rPr>
  </w:style>
  <w:style w:type="paragraph" w:customStyle="1" w:styleId="Heading1">
    <w:name w:val="Heading 1"/>
    <w:basedOn w:val="a"/>
    <w:uiPriority w:val="1"/>
    <w:qFormat/>
    <w:rsid w:val="00912547"/>
    <w:pPr>
      <w:spacing w:line="469" w:lineRule="exact"/>
      <w:ind w:left="1742"/>
      <w:outlineLvl w:val="0"/>
    </w:pPr>
    <w:rPr>
      <w:rFonts w:ascii="Microsoft JhengHei" w:eastAsia="Microsoft JhengHei" w:cs="Microsoft JhengHei"/>
      <w:b/>
      <w:bCs/>
      <w:sz w:val="36"/>
      <w:szCs w:val="36"/>
    </w:rPr>
  </w:style>
  <w:style w:type="paragraph" w:customStyle="1" w:styleId="Heading2">
    <w:name w:val="Heading 2"/>
    <w:basedOn w:val="a"/>
    <w:uiPriority w:val="1"/>
    <w:qFormat/>
    <w:rsid w:val="00912547"/>
    <w:pPr>
      <w:spacing w:line="487" w:lineRule="exact"/>
      <w:ind w:left="530"/>
      <w:outlineLvl w:val="1"/>
    </w:pPr>
    <w:rPr>
      <w:rFonts w:ascii="Microsoft JhengHei" w:eastAsia="Microsoft JhengHei" w:cs="Microsoft JhengHei"/>
      <w:b/>
      <w:bCs/>
      <w:sz w:val="32"/>
      <w:szCs w:val="32"/>
    </w:rPr>
  </w:style>
  <w:style w:type="paragraph" w:styleId="a4">
    <w:name w:val="List Paragraph"/>
    <w:basedOn w:val="a"/>
    <w:uiPriority w:val="1"/>
    <w:qFormat/>
    <w:rsid w:val="00912547"/>
    <w:rPr>
      <w:rFonts w:ascii="Times New Roman" w:eastAsiaTheme="minorEastAsia" w:cs="Times New Roman"/>
    </w:rPr>
  </w:style>
  <w:style w:type="paragraph" w:customStyle="1" w:styleId="TableParagraph">
    <w:name w:val="Table Paragraph"/>
    <w:basedOn w:val="a"/>
    <w:uiPriority w:val="1"/>
    <w:qFormat/>
    <w:rsid w:val="00912547"/>
  </w:style>
  <w:style w:type="paragraph" w:styleId="a5">
    <w:name w:val="header"/>
    <w:basedOn w:val="a"/>
    <w:link w:val="Char0"/>
    <w:uiPriority w:val="99"/>
    <w:semiHidden/>
    <w:unhideWhenUsed/>
    <w:rsid w:val="005522C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522CA"/>
    <w:rPr>
      <w:rFonts w:ascii="宋体" w:eastAsia="宋体" w:hAnsi="Times New Roman" w:cs="宋体"/>
      <w:kern w:val="0"/>
      <w:sz w:val="18"/>
      <w:szCs w:val="18"/>
    </w:rPr>
  </w:style>
  <w:style w:type="paragraph" w:styleId="a6">
    <w:name w:val="footer"/>
    <w:basedOn w:val="a"/>
    <w:link w:val="Char1"/>
    <w:uiPriority w:val="99"/>
    <w:semiHidden/>
    <w:unhideWhenUsed/>
    <w:rsid w:val="005522CA"/>
    <w:pPr>
      <w:tabs>
        <w:tab w:val="center" w:pos="4153"/>
        <w:tab w:val="right" w:pos="8306"/>
      </w:tabs>
      <w:snapToGrid w:val="0"/>
    </w:pPr>
    <w:rPr>
      <w:sz w:val="18"/>
      <w:szCs w:val="18"/>
    </w:rPr>
  </w:style>
  <w:style w:type="character" w:customStyle="1" w:styleId="Char1">
    <w:name w:val="页脚 Char"/>
    <w:basedOn w:val="a0"/>
    <w:link w:val="a6"/>
    <w:uiPriority w:val="99"/>
    <w:semiHidden/>
    <w:rsid w:val="005522CA"/>
    <w:rPr>
      <w:rFonts w:ascii="宋体" w:eastAsia="宋体" w:hAnsi="Times New Roman" w:cs="宋体"/>
      <w:kern w:val="0"/>
      <w:sz w:val="18"/>
      <w:szCs w:val="18"/>
    </w:rPr>
  </w:style>
  <w:style w:type="paragraph" w:styleId="a7">
    <w:name w:val="Balloon Text"/>
    <w:basedOn w:val="a"/>
    <w:link w:val="Char2"/>
    <w:uiPriority w:val="99"/>
    <w:semiHidden/>
    <w:unhideWhenUsed/>
    <w:rsid w:val="008738C2"/>
    <w:rPr>
      <w:sz w:val="18"/>
      <w:szCs w:val="18"/>
    </w:rPr>
  </w:style>
  <w:style w:type="character" w:customStyle="1" w:styleId="Char2">
    <w:name w:val="批注框文本 Char"/>
    <w:basedOn w:val="a0"/>
    <w:link w:val="a7"/>
    <w:uiPriority w:val="99"/>
    <w:semiHidden/>
    <w:rsid w:val="008738C2"/>
    <w:rPr>
      <w:rFonts w:ascii="宋体" w:eastAsia="宋体" w:hAnsi="Times New Roman" w:cs="宋体"/>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1008</Characters>
  <Application>Microsoft Office Word</Application>
  <DocSecurity>0</DocSecurity>
  <Lines>8</Lines>
  <Paragraphs>2</Paragraphs>
  <ScaleCrop>false</ScaleCrop>
  <Company>MS</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农学院博士研究生申请考核制招生具体方案及办法</dc:title>
  <dc:creator>cjyan</dc:creator>
  <cp:lastModifiedBy>未定义</cp:lastModifiedBy>
  <cp:revision>2</cp:revision>
  <cp:lastPrinted>2019-05-06T03:01:00Z</cp:lastPrinted>
  <dcterms:created xsi:type="dcterms:W3CDTF">2019-05-06T08:45:00Z</dcterms:created>
  <dcterms:modified xsi:type="dcterms:W3CDTF">2019-05-06T08:45:00Z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